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C6BBD" w14:textId="77777777" w:rsidR="00EA063C" w:rsidRPr="00E32AE7" w:rsidRDefault="00000000" w:rsidP="009166F7">
      <w:pPr>
        <w:pStyle w:val="Title"/>
        <w:pBdr>
          <w:bottom w:val="none" w:sz="0" w:space="0" w:color="auto"/>
        </w:pBdr>
        <w:jc w:val="center"/>
        <w:rPr>
          <w:rFonts w:ascii="Garamond" w:hAnsi="Garamond"/>
          <w:b/>
          <w:bCs/>
          <w:smallCaps/>
          <w:color w:val="000000" w:themeColor="text1"/>
          <w:sz w:val="40"/>
          <w:szCs w:val="40"/>
        </w:rPr>
      </w:pPr>
      <w:r w:rsidRPr="00E32AE7">
        <w:rPr>
          <w:rFonts w:ascii="Garamond" w:hAnsi="Garamond"/>
          <w:b/>
          <w:bCs/>
          <w:smallCaps/>
          <w:color w:val="000000" w:themeColor="text1"/>
          <w:sz w:val="40"/>
          <w:szCs w:val="40"/>
        </w:rPr>
        <w:t xml:space="preserve">Machine Learning Methods in Lighting Design: </w:t>
      </w:r>
    </w:p>
    <w:p w14:paraId="48BDED87" w14:textId="77777777" w:rsidR="00CE07A2" w:rsidRPr="00E32AE7" w:rsidRDefault="00000000" w:rsidP="009166F7">
      <w:pPr>
        <w:pStyle w:val="Title"/>
        <w:pBdr>
          <w:bottom w:val="none" w:sz="0" w:space="0" w:color="auto"/>
        </w:pBdr>
        <w:jc w:val="center"/>
        <w:rPr>
          <w:rFonts w:asciiTheme="majorBidi" w:hAnsiTheme="majorBidi"/>
          <w:color w:val="000000" w:themeColor="text1"/>
        </w:rPr>
      </w:pPr>
      <w:r w:rsidRPr="00E32AE7">
        <w:rPr>
          <w:rFonts w:ascii="Garamond" w:hAnsi="Garamond"/>
          <w:b/>
          <w:bCs/>
          <w:smallCaps/>
          <w:color w:val="000000" w:themeColor="text1"/>
          <w:sz w:val="40"/>
          <w:szCs w:val="40"/>
        </w:rPr>
        <w:t>A Review of Approaches, Applications, and Emerging Trends</w:t>
      </w:r>
    </w:p>
    <w:p w14:paraId="394E32E7" w14:textId="77777777" w:rsidR="00CE07A2" w:rsidRPr="001A5AC5" w:rsidRDefault="00EA063C">
      <w:pPr>
        <w:jc w:val="center"/>
        <w:rPr>
          <w:rFonts w:asciiTheme="majorBidi" w:hAnsiTheme="majorBidi" w:cstheme="majorBidi"/>
          <w:bCs/>
          <w:color w:val="000000" w:themeColor="text1"/>
          <w:sz w:val="26"/>
          <w:szCs w:val="26"/>
        </w:rPr>
      </w:pPr>
      <w:r w:rsidRPr="001A5AC5">
        <w:rPr>
          <w:rFonts w:asciiTheme="majorBidi" w:hAnsiTheme="majorBidi" w:cstheme="majorBidi"/>
          <w:bCs/>
          <w:color w:val="000000" w:themeColor="text1"/>
          <w:sz w:val="26"/>
          <w:szCs w:val="26"/>
        </w:rPr>
        <w:t>Moses Boudourides</w:t>
      </w:r>
      <w:r w:rsidR="00885938" w:rsidRPr="001A5AC5">
        <w:rPr>
          <w:rFonts w:asciiTheme="majorBidi" w:hAnsiTheme="majorBidi" w:cstheme="majorBidi"/>
          <w:bCs/>
          <w:color w:val="000000" w:themeColor="text1"/>
          <w:sz w:val="26"/>
          <w:szCs w:val="26"/>
          <w:vertAlign w:val="superscript"/>
        </w:rPr>
        <w:t>1</w:t>
      </w:r>
      <w:r w:rsidRPr="001A5AC5">
        <w:rPr>
          <w:rFonts w:asciiTheme="majorBidi" w:hAnsiTheme="majorBidi" w:cstheme="majorBidi"/>
          <w:bCs/>
          <w:color w:val="000000" w:themeColor="text1"/>
          <w:sz w:val="26"/>
          <w:szCs w:val="26"/>
        </w:rPr>
        <w:t xml:space="preserve"> and Eleni Savvidou</w:t>
      </w:r>
      <w:r w:rsidR="00885938" w:rsidRPr="001A5AC5">
        <w:rPr>
          <w:rFonts w:asciiTheme="majorBidi" w:hAnsiTheme="majorBidi" w:cstheme="majorBidi"/>
          <w:bCs/>
          <w:color w:val="000000" w:themeColor="text1"/>
          <w:sz w:val="26"/>
          <w:szCs w:val="26"/>
          <w:vertAlign w:val="superscript"/>
        </w:rPr>
        <w:t>2</w:t>
      </w:r>
    </w:p>
    <w:p w14:paraId="0803A01D" w14:textId="77777777" w:rsidR="00EA063C" w:rsidRPr="001A5AC5" w:rsidRDefault="00885938" w:rsidP="00436EE3">
      <w:pPr>
        <w:spacing w:after="0" w:line="240" w:lineRule="auto"/>
        <w:jc w:val="center"/>
        <w:rPr>
          <w:rFonts w:asciiTheme="majorBidi" w:hAnsiTheme="majorBidi" w:cstheme="majorBidi"/>
          <w:color w:val="000000" w:themeColor="text1"/>
          <w:sz w:val="24"/>
          <w:szCs w:val="24"/>
        </w:rPr>
      </w:pPr>
      <w:r w:rsidRPr="001A5AC5">
        <w:rPr>
          <w:rFonts w:asciiTheme="majorBidi" w:hAnsiTheme="majorBidi" w:cstheme="majorBidi"/>
          <w:color w:val="000000" w:themeColor="text1"/>
          <w:sz w:val="24"/>
          <w:szCs w:val="24"/>
          <w:vertAlign w:val="superscript"/>
        </w:rPr>
        <w:t>1</w:t>
      </w:r>
      <w:r w:rsidR="00EA063C" w:rsidRPr="001A5AC5">
        <w:rPr>
          <w:rFonts w:asciiTheme="majorBidi" w:hAnsiTheme="majorBidi" w:cstheme="majorBidi"/>
          <w:color w:val="000000" w:themeColor="text1"/>
          <w:sz w:val="24"/>
          <w:szCs w:val="24"/>
        </w:rPr>
        <w:t>School of Professional Studies, Northwestern University</w:t>
      </w:r>
      <w:r w:rsidRPr="001A5AC5">
        <w:rPr>
          <w:rFonts w:asciiTheme="majorBidi" w:hAnsiTheme="majorBidi" w:cstheme="majorBidi"/>
          <w:color w:val="000000" w:themeColor="text1"/>
          <w:sz w:val="24"/>
          <w:szCs w:val="24"/>
        </w:rPr>
        <w:t>, IL, USA</w:t>
      </w:r>
    </w:p>
    <w:p w14:paraId="0E2223FF" w14:textId="77777777" w:rsidR="00CE07A2" w:rsidRPr="001A5AC5" w:rsidRDefault="00000000" w:rsidP="00436EE3">
      <w:pPr>
        <w:spacing w:after="0" w:line="240" w:lineRule="auto"/>
        <w:jc w:val="center"/>
        <w:rPr>
          <w:rFonts w:asciiTheme="majorBidi" w:hAnsiTheme="majorBidi" w:cstheme="majorBidi"/>
          <w:color w:val="000000" w:themeColor="text1"/>
          <w:sz w:val="24"/>
          <w:szCs w:val="24"/>
        </w:rPr>
      </w:pPr>
      <w:hyperlink r:id="rId6" w:history="1">
        <w:r w:rsidR="00436EE3" w:rsidRPr="001A5AC5">
          <w:rPr>
            <w:rStyle w:val="Hyperlink"/>
            <w:rFonts w:asciiTheme="majorBidi" w:hAnsiTheme="majorBidi" w:cstheme="majorBidi"/>
            <w:sz w:val="24"/>
            <w:szCs w:val="24"/>
          </w:rPr>
          <w:t>Moses.Boudourides@northwestern.edu</w:t>
        </w:r>
      </w:hyperlink>
      <w:r w:rsidR="00436EE3" w:rsidRPr="001A5AC5">
        <w:rPr>
          <w:rFonts w:asciiTheme="majorBidi" w:hAnsiTheme="majorBidi" w:cstheme="majorBidi"/>
          <w:color w:val="000000" w:themeColor="text1"/>
          <w:sz w:val="24"/>
          <w:szCs w:val="24"/>
        </w:rPr>
        <w:t xml:space="preserve"> </w:t>
      </w:r>
      <w:r w:rsidR="00EA063C" w:rsidRPr="001A5AC5">
        <w:rPr>
          <w:rFonts w:asciiTheme="majorBidi" w:hAnsiTheme="majorBidi" w:cstheme="majorBidi"/>
          <w:color w:val="000000" w:themeColor="text1"/>
          <w:sz w:val="24"/>
          <w:szCs w:val="24"/>
        </w:rPr>
        <w:t xml:space="preserve"> </w:t>
      </w:r>
    </w:p>
    <w:p w14:paraId="4ECBAE99" w14:textId="77777777" w:rsidR="00EA063C" w:rsidRPr="001A5AC5" w:rsidRDefault="00885938" w:rsidP="00436EE3">
      <w:pPr>
        <w:spacing w:after="0" w:line="240" w:lineRule="auto"/>
        <w:jc w:val="center"/>
        <w:rPr>
          <w:rFonts w:asciiTheme="majorBidi" w:hAnsiTheme="majorBidi" w:cstheme="majorBidi"/>
          <w:color w:val="000000" w:themeColor="text1"/>
          <w:sz w:val="24"/>
          <w:szCs w:val="24"/>
        </w:rPr>
      </w:pPr>
      <w:r w:rsidRPr="001A5AC5">
        <w:rPr>
          <w:rFonts w:asciiTheme="majorBidi" w:hAnsiTheme="majorBidi" w:cstheme="majorBidi"/>
          <w:color w:val="000000" w:themeColor="text1"/>
          <w:sz w:val="24"/>
          <w:szCs w:val="24"/>
          <w:vertAlign w:val="superscript"/>
        </w:rPr>
        <w:t>2</w:t>
      </w:r>
      <w:r w:rsidR="00EA063C" w:rsidRPr="001A5AC5">
        <w:rPr>
          <w:rFonts w:asciiTheme="majorBidi" w:hAnsiTheme="majorBidi" w:cstheme="majorBidi"/>
          <w:color w:val="000000" w:themeColor="text1"/>
          <w:sz w:val="24"/>
          <w:szCs w:val="24"/>
        </w:rPr>
        <w:t>Design Light WELL, Bethlehem, PA</w:t>
      </w:r>
      <w:r w:rsidRPr="001A5AC5">
        <w:rPr>
          <w:rFonts w:asciiTheme="majorBidi" w:hAnsiTheme="majorBidi" w:cstheme="majorBidi"/>
          <w:color w:val="000000" w:themeColor="text1"/>
          <w:sz w:val="24"/>
          <w:szCs w:val="24"/>
        </w:rPr>
        <w:t>, USA</w:t>
      </w:r>
    </w:p>
    <w:p w14:paraId="76F60FED" w14:textId="35C77A39" w:rsidR="00EA063C" w:rsidRPr="000474AD" w:rsidRDefault="00000000" w:rsidP="00EA063C">
      <w:pPr>
        <w:jc w:val="center"/>
        <w:rPr>
          <w:rFonts w:asciiTheme="majorBidi" w:hAnsiTheme="majorBidi" w:cstheme="majorBidi"/>
          <w:color w:val="000000" w:themeColor="text1"/>
        </w:rPr>
      </w:pPr>
      <w:hyperlink r:id="rId7" w:history="1">
        <w:r w:rsidR="00B0775E" w:rsidRPr="000474AD">
          <w:rPr>
            <w:rStyle w:val="Hyperlink"/>
            <w:rFonts w:asciiTheme="majorBidi" w:hAnsiTheme="majorBidi" w:cstheme="majorBidi"/>
            <w:sz w:val="24"/>
            <w:szCs w:val="24"/>
          </w:rPr>
          <w:t>eleni@designlightwell.com</w:t>
        </w:r>
      </w:hyperlink>
      <w:r w:rsidR="001A5AC5">
        <w:rPr>
          <w:rFonts w:asciiTheme="majorBidi" w:hAnsiTheme="majorBidi" w:cstheme="majorBidi"/>
          <w:color w:val="000000" w:themeColor="text1"/>
          <w:sz w:val="24"/>
          <w:szCs w:val="24"/>
        </w:rPr>
        <w:t xml:space="preserve"> </w:t>
      </w:r>
      <w:r w:rsidR="00436EE3">
        <w:rPr>
          <w:rFonts w:asciiTheme="majorBidi" w:hAnsiTheme="majorBidi" w:cstheme="majorBidi"/>
          <w:color w:val="000000" w:themeColor="text1"/>
        </w:rPr>
        <w:t xml:space="preserve"> </w:t>
      </w:r>
    </w:p>
    <w:p w14:paraId="58CDE9F6" w14:textId="77777777" w:rsidR="00CE07A2" w:rsidRPr="000474AD" w:rsidRDefault="00CE07A2">
      <w:pPr>
        <w:rPr>
          <w:rFonts w:asciiTheme="majorBidi" w:hAnsiTheme="majorBidi" w:cstheme="majorBidi"/>
          <w:color w:val="000000" w:themeColor="text1"/>
        </w:rPr>
      </w:pPr>
    </w:p>
    <w:p w14:paraId="6E956DBD" w14:textId="77777777" w:rsidR="00CE07A2" w:rsidRPr="00436EE3" w:rsidRDefault="00000000" w:rsidP="001A5AC5">
      <w:pPr>
        <w:pStyle w:val="Heading1"/>
        <w:spacing w:before="0" w:after="120" w:line="240" w:lineRule="auto"/>
        <w:rPr>
          <w:rFonts w:asciiTheme="majorBidi" w:hAnsiTheme="majorBidi"/>
          <w:i/>
          <w:iCs/>
          <w:smallCaps/>
          <w:color w:val="000000" w:themeColor="text1"/>
          <w:sz w:val="26"/>
          <w:szCs w:val="26"/>
        </w:rPr>
      </w:pPr>
      <w:r w:rsidRPr="00436EE3">
        <w:rPr>
          <w:rFonts w:asciiTheme="majorBidi" w:hAnsiTheme="majorBidi"/>
          <w:i/>
          <w:iCs/>
          <w:smallCaps/>
          <w:color w:val="000000" w:themeColor="text1"/>
          <w:sz w:val="26"/>
          <w:szCs w:val="26"/>
        </w:rPr>
        <w:t>Abstract</w:t>
      </w:r>
    </w:p>
    <w:p w14:paraId="759FD0A9" w14:textId="77777777" w:rsidR="00436EE3" w:rsidRPr="00AF161B" w:rsidRDefault="00000000">
      <w:pPr>
        <w:rPr>
          <w:rFonts w:asciiTheme="majorBidi" w:hAnsiTheme="majorBidi" w:cstheme="majorBidi"/>
          <w:i/>
          <w:iCs/>
          <w:color w:val="000000" w:themeColor="text1"/>
          <w:sz w:val="20"/>
          <w:szCs w:val="20"/>
        </w:rPr>
      </w:pPr>
      <w:r w:rsidRPr="00AF161B">
        <w:rPr>
          <w:rFonts w:asciiTheme="majorBidi" w:hAnsiTheme="majorBidi" w:cstheme="majorBidi"/>
          <w:i/>
          <w:iCs/>
          <w:color w:val="000000" w:themeColor="text1"/>
          <w:sz w:val="20"/>
          <w:szCs w:val="20"/>
        </w:rPr>
        <w:t xml:space="preserve">This article presents a structured review of machine learning (ML) applications in lighting design, with a particular emphasis on smart lighting systems and user comfort optimization. Situated within the context of rapidly evolving building technologies, the paper synthesizes current developments in supervised, unsupervised, deep, reinforcement, and ensemble learning approaches as applied to lighting control, energy efficiency, activity recognition, and human-centric illumination strategies. </w:t>
      </w:r>
      <w:r w:rsidR="00AF161B" w:rsidRPr="00AF161B">
        <w:rPr>
          <w:rFonts w:asciiTheme="majorBidi" w:hAnsiTheme="majorBidi" w:cstheme="majorBidi"/>
          <w:i/>
          <w:iCs/>
          <w:color w:val="000000" w:themeColor="text1"/>
          <w:sz w:val="20"/>
          <w:szCs w:val="20"/>
        </w:rPr>
        <w:t>To demonstrate practical applications of machine learning in lighting design, we present an illustrative case study based on simulated data that represents a realistic office lighting optimization system implementation</w:t>
      </w:r>
      <w:r w:rsidR="00AF161B" w:rsidRPr="00AF161B">
        <w:rPr>
          <w:rFonts w:asciiTheme="majorBidi" w:hAnsiTheme="majorBidi" w:cstheme="majorBidi"/>
          <w:color w:val="000000" w:themeColor="text1"/>
          <w:sz w:val="20"/>
          <w:szCs w:val="20"/>
        </w:rPr>
        <w:t xml:space="preserve">. </w:t>
      </w:r>
      <w:r w:rsidR="00AF161B" w:rsidRPr="00AF161B">
        <w:rPr>
          <w:rFonts w:asciiTheme="majorBidi" w:hAnsiTheme="majorBidi" w:cstheme="majorBidi"/>
          <w:i/>
          <w:iCs/>
          <w:color w:val="000000" w:themeColor="text1"/>
          <w:sz w:val="20"/>
          <w:szCs w:val="20"/>
        </w:rPr>
        <w:t>This case study uses synthetic data generated to illustrate typical performance ranges and methodological approaches found in the literature, rather than empirical data from an actual deployment</w:t>
      </w:r>
      <w:r w:rsidR="00AF161B" w:rsidRPr="00AF161B">
        <w:rPr>
          <w:rFonts w:asciiTheme="majorBidi" w:hAnsiTheme="majorBidi" w:cstheme="majorBidi"/>
          <w:color w:val="000000" w:themeColor="text1"/>
          <w:sz w:val="20"/>
          <w:szCs w:val="20"/>
        </w:rPr>
        <w:t>.</w:t>
      </w:r>
      <w:r w:rsidR="00AF161B">
        <w:rPr>
          <w:rFonts w:asciiTheme="majorBidi" w:hAnsiTheme="majorBidi" w:cstheme="majorBidi"/>
          <w:color w:val="000000" w:themeColor="text1"/>
          <w:sz w:val="20"/>
          <w:szCs w:val="20"/>
        </w:rPr>
        <w:t xml:space="preserve"> </w:t>
      </w:r>
      <w:r w:rsidRPr="00AF161B">
        <w:rPr>
          <w:rFonts w:asciiTheme="majorBidi" w:hAnsiTheme="majorBidi" w:cstheme="majorBidi"/>
          <w:i/>
          <w:iCs/>
          <w:color w:val="000000" w:themeColor="text1"/>
          <w:sz w:val="20"/>
          <w:szCs w:val="20"/>
        </w:rPr>
        <w:t xml:space="preserve">The review also identifies implementation challenges, evaluation frameworks, and real-world deployment issues. Special attention is given to ethical and societal implications of AI in lighting environments and to emerging trends that will shape the next decade of intelligent lighting systems. This synthesis aims to inform both the lighting research community and practitioners by clarifying the scope of ML techniques in lighting and by identifying critical research and development directions. </w:t>
      </w:r>
    </w:p>
    <w:p w14:paraId="0F14DDE8" w14:textId="77777777" w:rsidR="00436EE3" w:rsidRPr="00436EE3" w:rsidRDefault="00000000">
      <w:pPr>
        <w:rPr>
          <w:rFonts w:asciiTheme="majorBidi" w:hAnsiTheme="majorBidi" w:cstheme="majorBidi"/>
          <w:b/>
          <w:bCs/>
          <w:i/>
          <w:iCs/>
          <w:smallCaps/>
          <w:color w:val="000000" w:themeColor="text1"/>
        </w:rPr>
      </w:pPr>
      <w:r w:rsidRPr="00436EE3">
        <w:rPr>
          <w:rFonts w:asciiTheme="majorBidi" w:hAnsiTheme="majorBidi" w:cstheme="majorBidi"/>
          <w:b/>
          <w:bCs/>
          <w:i/>
          <w:iCs/>
          <w:smallCaps/>
          <w:color w:val="000000" w:themeColor="text1"/>
        </w:rPr>
        <w:t xml:space="preserve">Keywords </w:t>
      </w:r>
    </w:p>
    <w:p w14:paraId="2E91C029" w14:textId="77777777" w:rsidR="00CE07A2" w:rsidRPr="00436EE3" w:rsidRDefault="00436EE3">
      <w:pPr>
        <w:rPr>
          <w:rFonts w:asciiTheme="majorBidi" w:hAnsiTheme="majorBidi" w:cstheme="majorBidi"/>
          <w:i/>
          <w:iCs/>
          <w:color w:val="000000" w:themeColor="text1"/>
          <w:sz w:val="20"/>
          <w:szCs w:val="20"/>
        </w:rPr>
      </w:pPr>
      <w:r w:rsidRPr="00436EE3">
        <w:rPr>
          <w:rFonts w:asciiTheme="majorBidi" w:hAnsiTheme="majorBidi" w:cstheme="majorBidi"/>
          <w:i/>
          <w:iCs/>
          <w:color w:val="000000" w:themeColor="text1"/>
          <w:sz w:val="20"/>
          <w:szCs w:val="20"/>
        </w:rPr>
        <w:t>Machine Learning, Smart Lighting, Lighting Design, User Comfort, Activity Recognition, Energy Efficiency, Artificial Intelligence</w:t>
      </w:r>
    </w:p>
    <w:p w14:paraId="2885A52F" w14:textId="77777777" w:rsidR="00CE07A2" w:rsidRPr="00E5758A" w:rsidRDefault="00000000" w:rsidP="001A5AC5">
      <w:pPr>
        <w:pStyle w:val="Heading1"/>
        <w:spacing w:before="0" w:after="120" w:line="240" w:lineRule="auto"/>
        <w:rPr>
          <w:rFonts w:asciiTheme="majorBidi" w:hAnsiTheme="majorBidi"/>
          <w:smallCaps/>
          <w:color w:val="000000" w:themeColor="text1"/>
        </w:rPr>
      </w:pPr>
      <w:r w:rsidRPr="00E5758A">
        <w:rPr>
          <w:rFonts w:asciiTheme="majorBidi" w:hAnsiTheme="majorBidi"/>
          <w:smallCaps/>
          <w:color w:val="000000" w:themeColor="text1"/>
        </w:rPr>
        <w:t>1. Introduction</w:t>
      </w:r>
    </w:p>
    <w:p w14:paraId="2A1ED01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intersection of machine learning and lighting design represents one of the most promising frontiers in contemporary building technology and human-centered design. As global energy consumption from lighting systems continues to account for substantial portions of total electricity usage—reaching up to 40% in medium and large buildings [1]—the imperative for intelligent, adaptive lighting solutions has never been more critical. Simultaneously, the growing recognition of lighting's profound impact on human health, productivity, and well-being has elevated user comfort considerations beyond traditional energy efficiency metrics. Smart lighting systems have evolved from simple automated controls to sophisticated networks capable of real-time adaptation based on environmental conditions, occupancy patterns, and user preferences. This evolution has been fundamentally enabled by advances in machine learning technologies, which provide the computational intelligence necessary to process complex sensor data, recognize patterns in human behavior, and optimize lighting parameters across multiple objectives simultaneously [2]. The convergence of Internet of Things (IoT) infrastructure, LED technology capabilities, and machine learning algorithms has created unprecedented opportunities for creating lighting environments that are both energy-efficient and human-centric. Recent research has demonstrated that machine learning approaches can achieve energy savings of up to 90% in certain applications while simultaneously improving user comfort metrics [3]. However, the field remains characterized by significant research gaps, particularly in the integration of sophisticated user comfort models with practical implementation constraints. This review synthesizes current knowledge in machine learning applications for lighting design, drawing from comprehensive survey research and empirical case studies to provide a structured analysis of methods, applications, and future directions.</w:t>
      </w:r>
    </w:p>
    <w:p w14:paraId="7B210DC4" w14:textId="77777777" w:rsidR="00CE07A2" w:rsidRPr="00E5758A" w:rsidRDefault="00000000" w:rsidP="001A5AC5">
      <w:pPr>
        <w:pStyle w:val="Heading1"/>
        <w:spacing w:before="0" w:after="120" w:line="240" w:lineRule="auto"/>
        <w:rPr>
          <w:rFonts w:asciiTheme="majorBidi" w:hAnsiTheme="majorBidi"/>
          <w:smallCaps/>
          <w:color w:val="000000" w:themeColor="text1"/>
        </w:rPr>
      </w:pPr>
      <w:r w:rsidRPr="00E5758A">
        <w:rPr>
          <w:rFonts w:asciiTheme="majorBidi" w:hAnsiTheme="majorBidi"/>
          <w:smallCaps/>
          <w:color w:val="000000" w:themeColor="text1"/>
        </w:rPr>
        <w:t>2. Methods</w:t>
      </w:r>
    </w:p>
    <w:p w14:paraId="3E1A002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This review employed a systematic approach to identify, analyze, and synthesize literature on machine learning applications in lighting design. The methodology consisted of four main phases: literature search and selection, data extraction and categorization, analysis and synthesis, and validation.</w:t>
      </w:r>
    </w:p>
    <w:p w14:paraId="0683C96F" w14:textId="77777777" w:rsidR="00CE07A2" w:rsidRPr="00E5758A" w:rsidRDefault="00000000" w:rsidP="001A5AC5">
      <w:pPr>
        <w:pStyle w:val="Heading1"/>
        <w:spacing w:before="0" w:after="120"/>
        <w:rPr>
          <w:rFonts w:asciiTheme="majorBidi" w:hAnsiTheme="majorBidi"/>
          <w:color w:val="000000" w:themeColor="text1"/>
          <w:sz w:val="24"/>
          <w:szCs w:val="24"/>
        </w:rPr>
      </w:pPr>
      <w:r w:rsidRPr="00E5758A">
        <w:rPr>
          <w:rFonts w:asciiTheme="majorBidi" w:hAnsiTheme="majorBidi"/>
          <w:color w:val="000000" w:themeColor="text1"/>
          <w:sz w:val="24"/>
          <w:szCs w:val="24"/>
        </w:rPr>
        <w:t>2.1</w:t>
      </w:r>
      <w:r w:rsidR="00E5758A" w:rsidRPr="00E5758A">
        <w:rPr>
          <w:rFonts w:asciiTheme="majorBidi" w:hAnsiTheme="majorBidi"/>
          <w:color w:val="000000" w:themeColor="text1"/>
          <w:sz w:val="24"/>
          <w:szCs w:val="24"/>
        </w:rPr>
        <w:t>.</w:t>
      </w:r>
      <w:r w:rsidRPr="00E5758A">
        <w:rPr>
          <w:rFonts w:asciiTheme="majorBidi" w:hAnsiTheme="majorBidi"/>
          <w:color w:val="000000" w:themeColor="text1"/>
          <w:sz w:val="24"/>
          <w:szCs w:val="24"/>
        </w:rPr>
        <w:t xml:space="preserve"> Literature Search Strategy</w:t>
      </w:r>
    </w:p>
    <w:p w14:paraId="08D359D4"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A comprehensive search was conducted across multiple academic databases including IEEE Xplore, ACM Digital Library, ScienceDirect, and Google Scholar. The search strategy employed a combination of keywords related to machine learning ("machine learning," "artificial intelligence," "deep learning," "neural networks") and lighting design ("smart lighting," "intelligent lighting," "lighting control," "lighting optimization"). The search was limited to publications from 2010 to 2025 to focus on recent developments in the field.</w:t>
      </w:r>
    </w:p>
    <w:p w14:paraId="2F29DDD4"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2.2</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Inclusion and Exclusion Criteria</w:t>
      </w:r>
    </w:p>
    <w:p w14:paraId="742FD04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Studies were included if they: (1) focused on machine learning applications in lighting systems, (2) presented empirical results or theoretical frameworks, (3) were published in peer-reviewed venues, and (4) were written in English. Studies were excluded if they: (1) focused solely on hardware development without ML applications, (2) presented only preliminary or conceptual work without validation, or (3) were not directly related to lighting design applications.</w:t>
      </w:r>
    </w:p>
    <w:p w14:paraId="695516F7"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2.3</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Data Extraction and Analysis</w:t>
      </w:r>
    </w:p>
    <w:p w14:paraId="005EFB5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From each selected study, we extracted information on: ML methods used, application domains, performance metrics, dataset characteristics, and implementation challenges. A taxonomic framework was developed to categorize ML methods into four main families: classical learning, deep learning, reinforcement learning, and ensemble methods. Performance data was synthesized to identify typical ranges for energy savings and user satisfaction improvements.</w:t>
      </w:r>
    </w:p>
    <w:p w14:paraId="56DD0AE0"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2.4</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Synthesis and Validation</w:t>
      </w:r>
    </w:p>
    <w:p w14:paraId="78F71E25"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extracted data was synthesized to identify patterns, trends, and research gaps. A case study analysis was conducted to demonstrate practical applications and validate theoretical findings. The synthesis was validated through comparison with recent survey papers and consultation with domain experts.</w:t>
      </w:r>
    </w:p>
    <w:p w14:paraId="3B4C79D0" w14:textId="77777777" w:rsidR="00CE07A2" w:rsidRPr="00E5758A" w:rsidRDefault="00000000" w:rsidP="00E5758A">
      <w:pPr>
        <w:spacing w:line="240" w:lineRule="auto"/>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3. Smart Lighting Systems: Foundation and Evolution</w:t>
      </w:r>
    </w:p>
    <w:p w14:paraId="7FE9EA83"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conceptual foundation of smart lighting systems has evolved significantly since the first research efforts in 1993, when microcontroller-based lighting optimization was initially proposed [4]. Contemporary smart lighting systems are defined by six essential components: LED lighting technology, sensors and actuators, connectivity infrastructure, analytics capabilities, and intelligence through machine learning algorithms [5]. The IoT architecture underlying modern smart lighting systems consists of three primary layers. The device layer incorporates sensors for motion detection, ambient light measurement, and environmental monitoring, along with microcontrollers for local processing. The platform layer serves as the intermediary between physical devices and user applications, providing data aggregation, processing, and storage capabilities. The application layer provides user interfaces for monitoring and control, typically implemented through mobile applications or web interfaces [6]. The integration of machine learning capabilities into this infrastructure has enabled smart lighting systems to move beyond simple automation toward genuine intelligence. These systems can now learn from usage patterns, adapt to individual preferences, and optimize performance across multiple objectives simultaneously.</w:t>
      </w:r>
    </w:p>
    <w:p w14:paraId="4BD6AE82" w14:textId="77777777" w:rsidR="00CE07A2" w:rsidRPr="00E5758A" w:rsidRDefault="00000000" w:rsidP="001A5AC5">
      <w:pPr>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4. Machine Learning Methods in Smart Lighting: A Comprehensive Taxonomy</w:t>
      </w:r>
    </w:p>
    <w:p w14:paraId="05F1821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application of machine learning techniques to smart lighting systems encompasses four primary families of methodological approaches, each suited to different aspects of lighting optimization and control [7]. Figure 1 presents a comprehensive taxonomy of these methods with their primary applications and characteristics.</w:t>
      </w:r>
    </w:p>
    <w:p w14:paraId="1D17EC5F" w14:textId="77777777" w:rsidR="00CE07A2" w:rsidRPr="00436EE3" w:rsidRDefault="00000000" w:rsidP="00866311">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614CD835" wp14:editId="5C0F62DC">
            <wp:extent cx="5486400" cy="412687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l_taxonomy_table.png"/>
                    <pic:cNvPicPr/>
                  </pic:nvPicPr>
                  <pic:blipFill>
                    <a:blip r:embed="rId8"/>
                    <a:stretch>
                      <a:fillRect/>
                    </a:stretch>
                  </pic:blipFill>
                  <pic:spPr>
                    <a:xfrm>
                      <a:off x="0" y="0"/>
                      <a:ext cx="5486400" cy="4126877"/>
                    </a:xfrm>
                    <a:prstGeom prst="rect">
                      <a:avLst/>
                    </a:prstGeom>
                  </pic:spPr>
                </pic:pic>
              </a:graphicData>
            </a:graphic>
          </wp:inline>
        </w:drawing>
      </w:r>
    </w:p>
    <w:p w14:paraId="39D3A758" w14:textId="77777777" w:rsidR="00CE07A2" w:rsidRPr="00866311" w:rsidRDefault="00000000">
      <w:pPr>
        <w:jc w:val="center"/>
        <w:rPr>
          <w:rFonts w:asciiTheme="majorBidi" w:hAnsiTheme="majorBidi" w:cstheme="majorBidi"/>
          <w:iCs/>
          <w:color w:val="000000" w:themeColor="text1"/>
        </w:rPr>
      </w:pPr>
      <w:r w:rsidRPr="00866311">
        <w:rPr>
          <w:rFonts w:asciiTheme="majorBidi" w:hAnsiTheme="majorBidi" w:cstheme="majorBidi"/>
          <w:iCs/>
          <w:color w:val="000000" w:themeColor="text1"/>
        </w:rPr>
        <w:t>Figure 1: Comprehensive taxonomy of machine learning methods in smart lighting systems</w:t>
      </w:r>
    </w:p>
    <w:p w14:paraId="07C7A29B" w14:textId="77777777" w:rsidR="00CE07A2" w:rsidRPr="00E5758A" w:rsidRDefault="00000000" w:rsidP="001A5AC5">
      <w:pPr>
        <w:pStyle w:val="Heading1"/>
        <w:spacing w:before="0" w:after="120" w:line="240" w:lineRule="auto"/>
        <w:rPr>
          <w:rFonts w:asciiTheme="majorBidi" w:hAnsiTheme="majorBidi"/>
          <w:color w:val="000000" w:themeColor="text1"/>
          <w:sz w:val="24"/>
          <w:szCs w:val="24"/>
        </w:rPr>
      </w:pPr>
      <w:r w:rsidRPr="00E5758A">
        <w:rPr>
          <w:rFonts w:asciiTheme="majorBidi" w:hAnsiTheme="majorBidi"/>
          <w:color w:val="000000" w:themeColor="text1"/>
          <w:sz w:val="24"/>
          <w:szCs w:val="24"/>
        </w:rPr>
        <w:t>4.1 Classical Learning Approaches</w:t>
      </w:r>
    </w:p>
    <w:p w14:paraId="10B5BA4D"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Classical machine learning methods form the foundation of many smart lighting applications, particularly where interpretability and computational efficiency are prioritized. Support Vector Machines (SVM) have been successfully applied to classify user activities based on sensor data, enabling lighting systems to automatically adjust illumination parameters [8]. K-Nearest Neighbors (KNN) algorithms excel in user preference modeling and lighting level recommendation systems by identifying similar usage patterns [9]. Artificial Neural Networks (ANN) represent one of the most versatile classical approaches, successfully employed for complex control problems including multi-color lighting control and daylight variation compensation [10]. Unsupervised methods such as K-means clustering identify lighting usage patterns, while DBSCAN enables anomaly detection for system maintenance [11].</w:t>
      </w:r>
    </w:p>
    <w:p w14:paraId="26B8D2F9"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4.2</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Deep Learning Techniques</w:t>
      </w:r>
    </w:p>
    <w:p w14:paraId="1B825A6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Deep learning approaches have emerged as powerful tools for smart lighting applications requiring sophisticated pattern recognition. Convolutional Neural Networks (CNNs) excel in camera-based sensing for occupancy detection and activity recognition, automatically extracting relevant features from visual data [12]. Recurrent Neural Networks (RNNs), particularly LSTM networks, have been employed for time series prediction, learning temporal patterns in lighting usage and environmental conditions [13].</w:t>
      </w:r>
    </w:p>
    <w:p w14:paraId="72D1C606"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4.3</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Reinforcement Learning Methods</w:t>
      </w:r>
    </w:p>
    <w:p w14:paraId="74A6DA6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Reinforcement learning addresses adaptive control challenges in smart lighting systems. Q-learning algorithms enable lighting systems to learn optimal control policies through exploration and exploitation of different control strategies [14]. Deep Q-learning Networks (DQN) combine pattern recognition with adaptive control for complex multi-zone lighting control [15].</w:t>
      </w:r>
    </w:p>
    <w:p w14:paraId="40147B01"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4.4</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Ensemble Learning Strategies</w:t>
      </w:r>
    </w:p>
    <w:p w14:paraId="6CBF9F04"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Ensemble methods combine multiple models to achieve robust performance across diverse operating conditions. Random Forest algorithms provide robust activity recognition with uncertainty estimates, while AdaBoost has been applied for intelligent control based on sensor data [16]. XGBoost achieves high-accuracy predictions while maintaining reasonable computational requirements for edge deployment [17].</w:t>
      </w:r>
    </w:p>
    <w:p w14:paraId="0E444B80" w14:textId="77777777" w:rsidR="00CE07A2" w:rsidRPr="00E5758A" w:rsidRDefault="00000000" w:rsidP="001A5AC5">
      <w:pPr>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5. Applications and Implementation Strategies</w:t>
      </w:r>
    </w:p>
    <w:p w14:paraId="6D112877"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Machine learning implementation in smart lighting spans multiple application domains, each presenting unique optimization challenges and opportunities. Figure 2 illustrates the performance improvements achieved across different application domains.</w:t>
      </w:r>
    </w:p>
    <w:p w14:paraId="464A5B8F" w14:textId="77777777" w:rsidR="00CE07A2" w:rsidRPr="00436EE3" w:rsidRDefault="00000000" w:rsidP="00866311">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55508A8E" wp14:editId="0DE0545D">
            <wp:extent cx="5486400" cy="217269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_domains_chart.png"/>
                    <pic:cNvPicPr/>
                  </pic:nvPicPr>
                  <pic:blipFill>
                    <a:blip r:embed="rId9"/>
                    <a:stretch>
                      <a:fillRect/>
                    </a:stretch>
                  </pic:blipFill>
                  <pic:spPr>
                    <a:xfrm>
                      <a:off x="0" y="0"/>
                      <a:ext cx="5486400" cy="2172698"/>
                    </a:xfrm>
                    <a:prstGeom prst="rect">
                      <a:avLst/>
                    </a:prstGeom>
                  </pic:spPr>
                </pic:pic>
              </a:graphicData>
            </a:graphic>
          </wp:inline>
        </w:drawing>
      </w:r>
    </w:p>
    <w:p w14:paraId="2DA76061" w14:textId="77777777" w:rsidR="001A5AC5" w:rsidRPr="00866311" w:rsidRDefault="00000000" w:rsidP="001A5AC5">
      <w:pPr>
        <w:jc w:val="center"/>
        <w:rPr>
          <w:rFonts w:asciiTheme="majorBidi" w:hAnsiTheme="majorBidi" w:cstheme="majorBidi"/>
          <w:iCs/>
          <w:color w:val="000000" w:themeColor="text1"/>
        </w:rPr>
      </w:pPr>
      <w:r w:rsidRPr="00866311">
        <w:rPr>
          <w:rFonts w:asciiTheme="majorBidi" w:hAnsiTheme="majorBidi" w:cstheme="majorBidi"/>
          <w:iCs/>
          <w:color w:val="000000" w:themeColor="text1"/>
        </w:rPr>
        <w:t>Figure 2: Performance improvements by application domain in ML-enabled smart lighting systems</w:t>
      </w:r>
    </w:p>
    <w:p w14:paraId="09294481" w14:textId="77777777" w:rsidR="00CE07A2" w:rsidRPr="0004336E" w:rsidRDefault="00000000" w:rsidP="001A5AC5">
      <w:pPr>
        <w:jc w:val="both"/>
        <w:rPr>
          <w:rFonts w:asciiTheme="majorBidi" w:hAnsiTheme="majorBidi" w:cstheme="majorBidi"/>
          <w:b/>
          <w:bCs/>
          <w:color w:val="000000" w:themeColor="text1"/>
          <w:sz w:val="24"/>
          <w:szCs w:val="24"/>
        </w:rPr>
      </w:pPr>
      <w:r w:rsidRPr="0004336E">
        <w:rPr>
          <w:rFonts w:asciiTheme="majorBidi" w:hAnsiTheme="majorBidi" w:cstheme="majorBidi"/>
          <w:b/>
          <w:bCs/>
          <w:color w:val="000000" w:themeColor="text1"/>
          <w:sz w:val="24"/>
          <w:szCs w:val="24"/>
        </w:rPr>
        <w:t>5.1</w:t>
      </w:r>
      <w:r w:rsidR="0081486D" w:rsidRPr="0004336E">
        <w:rPr>
          <w:rFonts w:asciiTheme="majorBidi" w:hAnsiTheme="majorBidi" w:cstheme="majorBidi"/>
          <w:b/>
          <w:bCs/>
          <w:color w:val="000000" w:themeColor="text1"/>
          <w:sz w:val="24"/>
          <w:szCs w:val="24"/>
        </w:rPr>
        <w:t>.</w:t>
      </w:r>
      <w:r w:rsidRPr="0004336E">
        <w:rPr>
          <w:rFonts w:asciiTheme="majorBidi" w:hAnsiTheme="majorBidi" w:cstheme="majorBidi"/>
          <w:b/>
          <w:bCs/>
          <w:color w:val="000000" w:themeColor="text1"/>
          <w:sz w:val="24"/>
          <w:szCs w:val="24"/>
        </w:rPr>
        <w:t xml:space="preserve"> Energy Efficiency Optimization</w:t>
      </w:r>
    </w:p>
    <w:p w14:paraId="0F35C57C"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Energy efficiency remains the primary driver for smart lighting adoption. Predictive energy management analyzes historical usage patterns, weather data, and occupancy schedules to achieve energy savings of 25% to 40% compared to baseline consumption [18]. Daylight harvesting optimization utilizes machine learning to maximize natural light use while minimizing artificial lighting consumption, accounting for complex factors such as cloud cover patterns and building orientation [19]. Multi-zone optimization in large buildings presents complex challenges well-suited to machine learning approaches. These systems balance energy consumption across multiple zones while accounting for different usage patterns and environmental conditions [20].</w:t>
      </w:r>
    </w:p>
    <w:p w14:paraId="1CE5D781" w14:textId="77777777" w:rsidR="00CE07A2" w:rsidRPr="00BE048E" w:rsidRDefault="00000000" w:rsidP="001A5AC5">
      <w:pPr>
        <w:rPr>
          <w:rFonts w:asciiTheme="majorBidi" w:hAnsiTheme="majorBidi" w:cstheme="majorBidi"/>
          <w:b/>
          <w:bCs/>
          <w:color w:val="000000" w:themeColor="text1"/>
          <w:sz w:val="24"/>
          <w:szCs w:val="24"/>
        </w:rPr>
      </w:pPr>
      <w:r w:rsidRPr="00BE048E">
        <w:rPr>
          <w:rFonts w:asciiTheme="majorBidi" w:hAnsiTheme="majorBidi" w:cstheme="majorBidi"/>
          <w:b/>
          <w:bCs/>
          <w:color w:val="000000" w:themeColor="text1"/>
          <w:sz w:val="24"/>
          <w:szCs w:val="24"/>
        </w:rPr>
        <w:t>5.2</w:t>
      </w:r>
      <w:r w:rsidR="0081486D" w:rsidRPr="00BE048E">
        <w:rPr>
          <w:rFonts w:asciiTheme="majorBidi" w:hAnsiTheme="majorBidi" w:cstheme="majorBidi"/>
          <w:b/>
          <w:bCs/>
          <w:color w:val="000000" w:themeColor="text1"/>
          <w:sz w:val="24"/>
          <w:szCs w:val="24"/>
        </w:rPr>
        <w:t>.</w:t>
      </w:r>
      <w:r w:rsidRPr="00BE048E">
        <w:rPr>
          <w:rFonts w:asciiTheme="majorBidi" w:hAnsiTheme="majorBidi" w:cstheme="majorBidi"/>
          <w:b/>
          <w:bCs/>
          <w:color w:val="000000" w:themeColor="text1"/>
          <w:sz w:val="24"/>
          <w:szCs w:val="24"/>
        </w:rPr>
        <w:t xml:space="preserve"> User Comfort Enhancement</w:t>
      </w:r>
    </w:p>
    <w:p w14:paraId="38891ED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Activity recognition systems utilize machine learning to identify user activities and automatically adjust lighting parameters for optimal visual comfort. Advanced systems achieve accuracy rates exceeding 90% in controlled environments, distinguishing between activities such as reading, computer work, and meetings [21]. Circadian rhythm optimization represents an emerging application where machine learning algorithms adjust lighting parameters throughout the day to support healthy circadian rhythms. These systems learn individual patterns and preferences, adjusting color temperature and intensity to promote alertness during working hours [22]. Personalized lighting systems learn individual user preferences and automatically adjust parameters to match personal comfort preferences, accounting for factors such as age, visual acuity, and task requirements [23].</w:t>
      </w:r>
    </w:p>
    <w:p w14:paraId="7F711A09" w14:textId="77777777" w:rsidR="00CE07A2" w:rsidRPr="00BE048E" w:rsidRDefault="00000000" w:rsidP="001A5AC5">
      <w:pPr>
        <w:rPr>
          <w:rFonts w:asciiTheme="majorBidi" w:hAnsiTheme="majorBidi" w:cstheme="majorBidi"/>
          <w:b/>
          <w:bCs/>
          <w:color w:val="000000" w:themeColor="text1"/>
          <w:sz w:val="24"/>
          <w:szCs w:val="24"/>
        </w:rPr>
      </w:pPr>
      <w:r w:rsidRPr="00BE048E">
        <w:rPr>
          <w:rFonts w:asciiTheme="majorBidi" w:hAnsiTheme="majorBidi" w:cstheme="majorBidi"/>
          <w:b/>
          <w:bCs/>
          <w:color w:val="000000" w:themeColor="text1"/>
          <w:sz w:val="24"/>
          <w:szCs w:val="24"/>
        </w:rPr>
        <w:t>5.3</w:t>
      </w:r>
      <w:r w:rsidR="0081486D" w:rsidRPr="00BE048E">
        <w:rPr>
          <w:rFonts w:asciiTheme="majorBidi" w:hAnsiTheme="majorBidi" w:cstheme="majorBidi"/>
          <w:b/>
          <w:bCs/>
          <w:color w:val="000000" w:themeColor="text1"/>
          <w:sz w:val="24"/>
          <w:szCs w:val="24"/>
        </w:rPr>
        <w:t>.</w:t>
      </w:r>
      <w:r w:rsidRPr="00BE048E">
        <w:rPr>
          <w:rFonts w:asciiTheme="majorBidi" w:hAnsiTheme="majorBidi" w:cstheme="majorBidi"/>
          <w:b/>
          <w:bCs/>
          <w:color w:val="000000" w:themeColor="text1"/>
          <w:sz w:val="24"/>
          <w:szCs w:val="24"/>
        </w:rPr>
        <w:t xml:space="preserve"> Intelligent Control Systems</w:t>
      </w:r>
    </w:p>
    <w:p w14:paraId="3100B5BE"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Adaptive control systems utilize reinforcement learning to continuously improve control strategies based on observed performance and user feedback. These systems learn optimal control policies for different environmental conditions without requiring explicit programming [24]. Fault detection and diagnostic systems employ machine learning to identify equipment malfunctions and performance degradation, enabling proactive maintenance and reducing system downtime [25].</w:t>
      </w:r>
    </w:p>
    <w:p w14:paraId="03491836" w14:textId="77777777" w:rsidR="00CE07A2" w:rsidRPr="00E5758A" w:rsidRDefault="00000000" w:rsidP="001A5AC5">
      <w:pPr>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6. User Comfort Metrics and Evaluation Frameworks</w:t>
      </w:r>
    </w:p>
    <w:p w14:paraId="26328F75"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quantification and optimization of user comfort in smart lighting systems requires sophisticated metrics and evaluation frameworks that capture the multifaceted nature of human lighting preferences and physiological responses. Figure 3 presents a comprehensive evaluation framework for ML-enabled smart lighting systems.</w:t>
      </w:r>
    </w:p>
    <w:p w14:paraId="7CB64C0D" w14:textId="77777777" w:rsidR="00CE07A2" w:rsidRPr="00436EE3" w:rsidRDefault="00000000" w:rsidP="00866311">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7211210A" wp14:editId="162D71C0">
            <wp:extent cx="5486400" cy="388609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aluation_framework_table.png"/>
                    <pic:cNvPicPr/>
                  </pic:nvPicPr>
                  <pic:blipFill>
                    <a:blip r:embed="rId10"/>
                    <a:stretch>
                      <a:fillRect/>
                    </a:stretch>
                  </pic:blipFill>
                  <pic:spPr>
                    <a:xfrm>
                      <a:off x="0" y="0"/>
                      <a:ext cx="5486400" cy="3886091"/>
                    </a:xfrm>
                    <a:prstGeom prst="rect">
                      <a:avLst/>
                    </a:prstGeom>
                  </pic:spPr>
                </pic:pic>
              </a:graphicData>
            </a:graphic>
          </wp:inline>
        </w:drawing>
      </w:r>
    </w:p>
    <w:p w14:paraId="789089AD" w14:textId="77777777" w:rsidR="00CE07A2" w:rsidRPr="00866311" w:rsidRDefault="00000000">
      <w:pPr>
        <w:jc w:val="center"/>
        <w:rPr>
          <w:rFonts w:asciiTheme="majorBidi" w:hAnsiTheme="majorBidi" w:cstheme="majorBidi"/>
          <w:iCs/>
          <w:color w:val="000000" w:themeColor="text1"/>
        </w:rPr>
      </w:pPr>
      <w:r w:rsidRPr="00866311">
        <w:rPr>
          <w:rFonts w:asciiTheme="majorBidi" w:hAnsiTheme="majorBidi" w:cstheme="majorBidi"/>
          <w:iCs/>
          <w:color w:val="000000" w:themeColor="text1"/>
        </w:rPr>
        <w:t>Figure 3: Evaluation framework for ML-enabled smart lighting systems</w:t>
      </w:r>
    </w:p>
    <w:p w14:paraId="5BFEB4E5" w14:textId="77777777" w:rsidR="00CE07A2" w:rsidRPr="002148EB" w:rsidRDefault="00000000" w:rsidP="001A5AC5">
      <w:pPr>
        <w:pStyle w:val="Heading1"/>
        <w:spacing w:before="0" w:after="120"/>
        <w:rPr>
          <w:rFonts w:asciiTheme="majorBidi" w:hAnsiTheme="majorBidi"/>
          <w:color w:val="000000" w:themeColor="text1"/>
          <w:sz w:val="24"/>
          <w:szCs w:val="24"/>
        </w:rPr>
      </w:pPr>
      <w:r w:rsidRPr="002148EB">
        <w:rPr>
          <w:rFonts w:asciiTheme="majorBidi" w:hAnsiTheme="majorBidi"/>
          <w:color w:val="000000" w:themeColor="text1"/>
          <w:sz w:val="24"/>
          <w:szCs w:val="24"/>
        </w:rPr>
        <w:t>6.1</w:t>
      </w:r>
      <w:r w:rsidR="0081486D" w:rsidRPr="002148EB">
        <w:rPr>
          <w:rFonts w:asciiTheme="majorBidi" w:hAnsiTheme="majorBidi"/>
          <w:color w:val="000000" w:themeColor="text1"/>
          <w:sz w:val="24"/>
          <w:szCs w:val="24"/>
        </w:rPr>
        <w:t>.</w:t>
      </w:r>
      <w:r w:rsidRPr="002148EB">
        <w:rPr>
          <w:rFonts w:asciiTheme="majorBidi" w:hAnsiTheme="majorBidi"/>
          <w:color w:val="000000" w:themeColor="text1"/>
          <w:sz w:val="24"/>
          <w:szCs w:val="24"/>
        </w:rPr>
        <w:t xml:space="preserve"> Objective Comfort Metrics</w:t>
      </w:r>
    </w:p>
    <w:p w14:paraId="556EA98E"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Objective metrics provide quantifiable measures of lighting quality that can be directly optimized by machine learning algorithms. The Light Utilization Ratio (LUR) measures the efficiency of artificial lighting use relative to available daylight, providing a foundation for energy-comfort optimization [26]. The Unmet Comfort Ratio (UCR) quantifies the percentage of time that lighting conditions fall outside acceptable comfort ranges, enabling direct optimization of user satisfaction [27]. Circadian Stimulus (CS) measures the effectiveness of lighting in supporting healthy circadian rhythms, with values ranging from 0.1 to 0.7 representing the spectrum from minimal to strong circadian stimulation [28]. Visual Comfort Index (VCI) combines multiple photometric parameters to provide a single measure of visual comfort, typically ranging from 0.8 to 1.0 for acceptable lighting conditions [29].</w:t>
      </w:r>
    </w:p>
    <w:p w14:paraId="116B89CD" w14:textId="77777777" w:rsidR="00CE07A2" w:rsidRPr="002148EB" w:rsidRDefault="00000000" w:rsidP="001A5AC5">
      <w:pPr>
        <w:rPr>
          <w:rFonts w:asciiTheme="majorBidi" w:hAnsiTheme="majorBidi" w:cstheme="majorBidi"/>
          <w:b/>
          <w:bCs/>
          <w:color w:val="000000" w:themeColor="text1"/>
          <w:sz w:val="24"/>
          <w:szCs w:val="24"/>
        </w:rPr>
      </w:pPr>
      <w:r w:rsidRPr="002148EB">
        <w:rPr>
          <w:rFonts w:asciiTheme="majorBidi" w:hAnsiTheme="majorBidi" w:cstheme="majorBidi"/>
          <w:b/>
          <w:bCs/>
          <w:color w:val="000000" w:themeColor="text1"/>
          <w:sz w:val="24"/>
          <w:szCs w:val="24"/>
        </w:rPr>
        <w:t>6.2</w:t>
      </w:r>
      <w:r w:rsidR="0081486D" w:rsidRPr="002148EB">
        <w:rPr>
          <w:rFonts w:asciiTheme="majorBidi" w:hAnsiTheme="majorBidi" w:cstheme="majorBidi"/>
          <w:b/>
          <w:bCs/>
          <w:color w:val="000000" w:themeColor="text1"/>
          <w:sz w:val="24"/>
          <w:szCs w:val="24"/>
        </w:rPr>
        <w:t>.</w:t>
      </w:r>
      <w:r w:rsidRPr="002148EB">
        <w:rPr>
          <w:rFonts w:asciiTheme="majorBidi" w:hAnsiTheme="majorBidi" w:cstheme="majorBidi"/>
          <w:b/>
          <w:bCs/>
          <w:color w:val="000000" w:themeColor="text1"/>
          <w:sz w:val="24"/>
          <w:szCs w:val="24"/>
        </w:rPr>
        <w:t xml:space="preserve"> Subjective Assessment Methods</w:t>
      </w:r>
    </w:p>
    <w:p w14:paraId="65922F73"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Subjective assessments capture user perceptions and preferences that may not be fully represented by objective metrics. Standardized questionnaires such as the Lighting Quality Scale (LQS) provide validated instruments for measuring user satisfaction across multiple dimensions of lighting quality [30]. Post-occupancy evaluations (POE) enable comprehensive assessment of lighting system performance in real-world applications [31].</w:t>
      </w:r>
    </w:p>
    <w:p w14:paraId="34332E89" w14:textId="77777777" w:rsidR="00CE07A2" w:rsidRPr="002148EB" w:rsidRDefault="00000000" w:rsidP="001A5AC5">
      <w:pPr>
        <w:rPr>
          <w:rFonts w:asciiTheme="majorBidi" w:hAnsiTheme="majorBidi" w:cstheme="majorBidi"/>
          <w:b/>
          <w:bCs/>
          <w:color w:val="000000" w:themeColor="text1"/>
          <w:sz w:val="24"/>
          <w:szCs w:val="24"/>
        </w:rPr>
      </w:pPr>
      <w:r w:rsidRPr="002148EB">
        <w:rPr>
          <w:rFonts w:asciiTheme="majorBidi" w:hAnsiTheme="majorBidi" w:cstheme="majorBidi"/>
          <w:b/>
          <w:bCs/>
          <w:color w:val="000000" w:themeColor="text1"/>
          <w:sz w:val="24"/>
          <w:szCs w:val="24"/>
        </w:rPr>
        <w:t>6.3</w:t>
      </w:r>
      <w:r w:rsidR="0081486D" w:rsidRPr="002148EB">
        <w:rPr>
          <w:rFonts w:asciiTheme="majorBidi" w:hAnsiTheme="majorBidi" w:cstheme="majorBidi"/>
          <w:b/>
          <w:bCs/>
          <w:color w:val="000000" w:themeColor="text1"/>
          <w:sz w:val="24"/>
          <w:szCs w:val="24"/>
        </w:rPr>
        <w:t>.</w:t>
      </w:r>
      <w:r w:rsidRPr="002148EB">
        <w:rPr>
          <w:rFonts w:asciiTheme="majorBidi" w:hAnsiTheme="majorBidi" w:cstheme="majorBidi"/>
          <w:b/>
          <w:bCs/>
          <w:color w:val="000000" w:themeColor="text1"/>
          <w:sz w:val="24"/>
          <w:szCs w:val="24"/>
        </w:rPr>
        <w:t xml:space="preserve"> Performance Evaluation Metrics</w:t>
      </w:r>
    </w:p>
    <w:p w14:paraId="2A8D1CDB"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Machine learning model performance in lighting applications requires specialized metrics that account for the unique characteristics of lighting optimization problems. Standard classification metrics including accuracy, precision, recall, and F1-score provide fundamental measures of model performance [32]. For regression tasks, Mean Absolute Error (MAE) and Root Mean Square Error (RMSE) quantify prediction accuracy for continuous lighting parameters [33]. The Matthews Correlation Coefficient (MCC) provides a balanced measure of classification performance that accounts for class imbalance common in lighting applications [34]. ROC-AUC scores evaluate the trade-off between true positive and false positive rates in binary classification tasks such as occupancy detection [35].</w:t>
      </w:r>
    </w:p>
    <w:p w14:paraId="0298C44C" w14:textId="77777777" w:rsidR="00CE07A2" w:rsidRPr="00E5758A" w:rsidRDefault="00000000" w:rsidP="001A5AC5">
      <w:pPr>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7. Illustrative Case Study: Machine Learning for Office Lighting Optimization (Simulated Data)</w:t>
      </w:r>
    </w:p>
    <w:p w14:paraId="39AF36B5"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 xml:space="preserve">To demonstrate practical applications of machine learning in lighting design, we present an illustrative case study based on simulated data that represents a realistic office lighting optimization system implementation. </w:t>
      </w:r>
      <w:r w:rsidRPr="00AF161B">
        <w:rPr>
          <w:rFonts w:asciiTheme="majorBidi" w:hAnsiTheme="majorBidi" w:cstheme="majorBidi"/>
          <w:i/>
          <w:iCs/>
          <w:color w:val="000000" w:themeColor="text1"/>
        </w:rPr>
        <w:t>This case study uses synthetic data generated to illustrate typical performance ranges and methodological approaches found in the literature, rather than empirical data from an actual deployment</w:t>
      </w:r>
      <w:r w:rsidRPr="00436EE3">
        <w:rPr>
          <w:rFonts w:asciiTheme="majorBidi" w:hAnsiTheme="majorBidi" w:cstheme="majorBidi"/>
          <w:color w:val="000000" w:themeColor="text1"/>
        </w:rPr>
        <w:t>. The purpose is to demonstrate how comprehensive evaluation should be conducted and what types of quantitative results can be expected in real-world implementations.</w:t>
      </w:r>
    </w:p>
    <w:p w14:paraId="11D27FD9" w14:textId="77777777" w:rsidR="00CE07A2" w:rsidRPr="002148EB" w:rsidRDefault="00000000" w:rsidP="001A5AC5">
      <w:pPr>
        <w:rPr>
          <w:rFonts w:asciiTheme="majorBidi" w:hAnsiTheme="majorBidi" w:cstheme="majorBidi"/>
          <w:b/>
          <w:bCs/>
          <w:color w:val="000000" w:themeColor="text1"/>
          <w:sz w:val="24"/>
          <w:szCs w:val="24"/>
        </w:rPr>
      </w:pPr>
      <w:r w:rsidRPr="002148EB">
        <w:rPr>
          <w:rFonts w:asciiTheme="majorBidi" w:hAnsiTheme="majorBidi" w:cstheme="majorBidi"/>
          <w:b/>
          <w:bCs/>
          <w:color w:val="000000" w:themeColor="text1"/>
          <w:sz w:val="24"/>
          <w:szCs w:val="24"/>
        </w:rPr>
        <w:t>7.1</w:t>
      </w:r>
      <w:r w:rsidR="0081486D" w:rsidRPr="002148EB">
        <w:rPr>
          <w:rFonts w:asciiTheme="majorBidi" w:hAnsiTheme="majorBidi" w:cstheme="majorBidi"/>
          <w:b/>
          <w:bCs/>
          <w:color w:val="000000" w:themeColor="text1"/>
          <w:sz w:val="24"/>
          <w:szCs w:val="24"/>
        </w:rPr>
        <w:t>.</w:t>
      </w:r>
      <w:r w:rsidRPr="002148EB">
        <w:rPr>
          <w:rFonts w:asciiTheme="majorBidi" w:hAnsiTheme="majorBidi" w:cstheme="majorBidi"/>
          <w:b/>
          <w:bCs/>
          <w:color w:val="000000" w:themeColor="text1"/>
          <w:sz w:val="24"/>
          <w:szCs w:val="24"/>
        </w:rPr>
        <w:t xml:space="preserve"> Simulated System Architecture and Implementation Scenario</w:t>
      </w:r>
    </w:p>
    <w:p w14:paraId="537F53E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illustrative case study models a hypothetical 2,500 square meter office building housing approximately 150 employees across three floors. The simulated system would be equipped with 240 LED lighting fixtures capable of dimming (0-100%) and color temperature adjustment (2700K-6500K), integrated with a comprehensive sensor network including 85 occupancy sensors, 45 ambient light sensors, 12 environmental monitoring stations, and 8 computer vision cameras for activity recognition.</w:t>
      </w:r>
    </w:p>
    <w:p w14:paraId="56C2242C"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687182A1" wp14:editId="65AD36F3">
            <wp:extent cx="5486400" cy="391152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rt_lighting_architecture.png"/>
                    <pic:cNvPicPr/>
                  </pic:nvPicPr>
                  <pic:blipFill>
                    <a:blip r:embed="rId11"/>
                    <a:stretch>
                      <a:fillRect/>
                    </a:stretch>
                  </pic:blipFill>
                  <pic:spPr>
                    <a:xfrm>
                      <a:off x="0" y="0"/>
                      <a:ext cx="5486400" cy="3911527"/>
                    </a:xfrm>
                    <a:prstGeom prst="rect">
                      <a:avLst/>
                    </a:prstGeom>
                  </pic:spPr>
                </pic:pic>
              </a:graphicData>
            </a:graphic>
          </wp:inline>
        </w:drawing>
      </w:r>
    </w:p>
    <w:p w14:paraId="70F29DB9"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4: Smart lighting system architecture with ML integration</w:t>
      </w:r>
    </w:p>
    <w:p w14:paraId="2699B812"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system architecture, illustrated in Figure 4, consists of five integrated layers operating in real-time coordination. The device layer would manage 240 LED fixtures with individual addressability, sensor networks providing 50Hz sampling rates, and edge computing nodes with ARM Cortex-A78 processors. The platform layer would handle data aggregation from over 150 sensor endpoints, edge processing with 2ms latency requirements, and cloud analytics using AWS IoT Core infrastructure.</w:t>
      </w:r>
    </w:p>
    <w:p w14:paraId="723759BC" w14:textId="77777777" w:rsidR="00CE07A2" w:rsidRPr="002148EB" w:rsidRDefault="00000000" w:rsidP="001A5AC5">
      <w:pPr>
        <w:rPr>
          <w:rFonts w:asciiTheme="majorBidi" w:hAnsiTheme="majorBidi" w:cstheme="majorBidi"/>
          <w:b/>
          <w:bCs/>
          <w:color w:val="000000" w:themeColor="text1"/>
          <w:sz w:val="24"/>
          <w:szCs w:val="24"/>
        </w:rPr>
      </w:pPr>
      <w:r w:rsidRPr="002148EB">
        <w:rPr>
          <w:rFonts w:asciiTheme="majorBidi" w:hAnsiTheme="majorBidi" w:cstheme="majorBidi"/>
          <w:b/>
          <w:bCs/>
          <w:color w:val="000000" w:themeColor="text1"/>
          <w:sz w:val="24"/>
          <w:szCs w:val="24"/>
        </w:rPr>
        <w:t>7.2</w:t>
      </w:r>
      <w:r w:rsidR="0081486D" w:rsidRPr="002148EB">
        <w:rPr>
          <w:rFonts w:asciiTheme="majorBidi" w:hAnsiTheme="majorBidi" w:cstheme="majorBidi"/>
          <w:b/>
          <w:bCs/>
          <w:color w:val="000000" w:themeColor="text1"/>
          <w:sz w:val="24"/>
          <w:szCs w:val="24"/>
        </w:rPr>
        <w:t>.</w:t>
      </w:r>
      <w:r w:rsidRPr="002148EB">
        <w:rPr>
          <w:rFonts w:asciiTheme="majorBidi" w:hAnsiTheme="majorBidi" w:cstheme="majorBidi"/>
          <w:b/>
          <w:bCs/>
          <w:color w:val="000000" w:themeColor="text1"/>
          <w:sz w:val="24"/>
          <w:szCs w:val="24"/>
        </w:rPr>
        <w:t xml:space="preserve"> Simulated Data Collection and Preprocessing Methodology</w:t>
      </w:r>
    </w:p>
    <w:p w14:paraId="507A8146" w14:textId="77777777" w:rsidR="00AF161B"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 xml:space="preserve">The simulated data collection scenario models a 12-month period from January 2024 to December 2024, representing comprehensive lighting usage patterns, environmental conditions, occupancy data, and user feedback that would be captured in a real deployment. The synthetic dataset comprises 2.34 million simulated sensor readings, 15,247 modeled user preference surveys, 8,563 generated activity recognition events, and 156,000 synthetic energy consumption measurements at 15-minute intervals. </w:t>
      </w:r>
    </w:p>
    <w:p w14:paraId="06BE3D90" w14:textId="77777777" w:rsidR="001A5AC5" w:rsidRDefault="00000000" w:rsidP="00AF161B">
      <w:pPr>
        <w:rPr>
          <w:rFonts w:asciiTheme="majorBidi" w:hAnsiTheme="majorBidi" w:cstheme="majorBidi"/>
          <w:color w:val="000000" w:themeColor="text1"/>
        </w:rPr>
      </w:pPr>
      <w:r w:rsidRPr="00AF161B">
        <w:rPr>
          <w:rFonts w:asciiTheme="majorBidi" w:hAnsiTheme="majorBidi" w:cstheme="majorBidi"/>
          <w:b/>
          <w:bCs/>
          <w:color w:val="000000" w:themeColor="text1"/>
        </w:rPr>
        <w:t>Data Generation Methodology</w:t>
      </w:r>
      <w:r w:rsidRPr="00436EE3">
        <w:rPr>
          <w:rFonts w:asciiTheme="majorBidi" w:hAnsiTheme="majorBidi" w:cstheme="majorBidi"/>
          <w:color w:val="000000" w:themeColor="text1"/>
        </w:rPr>
        <w:t>: The synthetic data was generated using statistical models based on typical ranges reported in smart lighting literature, incorporating realistic patterns for occupancy (following standard office schedules), environmental conditions (based on typical building parameters), and user behavior (derived from published user studies). Energy consumption patterns were modeled using established building energy simulation principles. Data preprocessing methodology would involve multiple stages: noise filtering using Kalman filters for sensor data, missing value imputation using forward-fill and interpolation methods (simulated to affect 2.3% of readings), outlier detection using isolation forests (modeled to remove 0.8% of anomalous readings), and feature engineering creating 47 derived variables including temporal patterns, occupancy density metrics, and environmental comfort indices.</w:t>
      </w:r>
    </w:p>
    <w:p w14:paraId="4B4C7CB4" w14:textId="77777777" w:rsidR="00CE07A2" w:rsidRPr="002148EB" w:rsidRDefault="00000000" w:rsidP="001A5AC5">
      <w:pPr>
        <w:rPr>
          <w:rFonts w:asciiTheme="majorBidi" w:hAnsiTheme="majorBidi" w:cstheme="majorBidi"/>
          <w:b/>
          <w:bCs/>
          <w:color w:val="000000" w:themeColor="text1"/>
          <w:sz w:val="24"/>
          <w:szCs w:val="24"/>
        </w:rPr>
      </w:pPr>
      <w:r w:rsidRPr="002148EB">
        <w:rPr>
          <w:rFonts w:asciiTheme="majorBidi" w:hAnsiTheme="majorBidi" w:cstheme="majorBidi"/>
          <w:b/>
          <w:bCs/>
          <w:color w:val="000000" w:themeColor="text1"/>
          <w:sz w:val="24"/>
          <w:szCs w:val="24"/>
        </w:rPr>
        <w:t>7.3</w:t>
      </w:r>
      <w:r w:rsidR="0081486D" w:rsidRPr="002148EB">
        <w:rPr>
          <w:rFonts w:asciiTheme="majorBidi" w:hAnsiTheme="majorBidi" w:cstheme="majorBidi"/>
          <w:b/>
          <w:bCs/>
          <w:color w:val="000000" w:themeColor="text1"/>
          <w:sz w:val="24"/>
          <w:szCs w:val="24"/>
        </w:rPr>
        <w:t>.</w:t>
      </w:r>
      <w:r w:rsidRPr="002148EB">
        <w:rPr>
          <w:rFonts w:asciiTheme="majorBidi" w:hAnsiTheme="majorBidi" w:cstheme="majorBidi"/>
          <w:b/>
          <w:bCs/>
          <w:color w:val="000000" w:themeColor="text1"/>
          <w:sz w:val="24"/>
          <w:szCs w:val="24"/>
        </w:rPr>
        <w:t xml:space="preserve"> Simulated Machine Learning Model Development and Training</w:t>
      </w:r>
    </w:p>
    <w:p w14:paraId="5058D27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Nine distinct machine learning models were conceptually developed and their performance simulated for different optimization tasks within the lighting system. The simulated model development followed a rigorous methodology including 70-15-15 train-validation-test splits, 5-fold cross-validation for hyperparameter tuning, and comprehensive performance evaluation using multiple metrics.</w:t>
      </w:r>
    </w:p>
    <w:p w14:paraId="7A900216"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4121E7A9" wp14:editId="4CC12100">
            <wp:extent cx="5486400" cy="36453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l_workflow_diagram.png"/>
                    <pic:cNvPicPr/>
                  </pic:nvPicPr>
                  <pic:blipFill>
                    <a:blip r:embed="rId12"/>
                    <a:stretch>
                      <a:fillRect/>
                    </a:stretch>
                  </pic:blipFill>
                  <pic:spPr>
                    <a:xfrm>
                      <a:off x="0" y="0"/>
                      <a:ext cx="5486400" cy="3645306"/>
                    </a:xfrm>
                    <a:prstGeom prst="rect">
                      <a:avLst/>
                    </a:prstGeom>
                  </pic:spPr>
                </pic:pic>
              </a:graphicData>
            </a:graphic>
          </wp:inline>
        </w:drawing>
      </w:r>
    </w:p>
    <w:p w14:paraId="01AD0FCA"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5: Machine learning workflow for smart lighting system development</w:t>
      </w:r>
    </w:p>
    <w:p w14:paraId="67436D5B" w14:textId="77777777" w:rsidR="001A5AC5" w:rsidRDefault="00000000" w:rsidP="001A5AC5">
      <w:pPr>
        <w:rPr>
          <w:rFonts w:asciiTheme="majorBidi" w:hAnsiTheme="majorBidi" w:cstheme="majorBidi"/>
          <w:color w:val="000000" w:themeColor="text1"/>
        </w:rPr>
      </w:pPr>
      <w:r w:rsidRPr="001A5AC5">
        <w:rPr>
          <w:rFonts w:asciiTheme="majorBidi" w:hAnsiTheme="majorBidi" w:cstheme="majorBidi"/>
          <w:b/>
          <w:bCs/>
          <w:color w:val="000000" w:themeColor="text1"/>
        </w:rPr>
        <w:t>Simulation Parameters</w:t>
      </w:r>
      <w:r w:rsidRPr="00436EE3">
        <w:rPr>
          <w:rFonts w:asciiTheme="majorBidi" w:hAnsiTheme="majorBidi" w:cstheme="majorBidi"/>
          <w:color w:val="000000" w:themeColor="text1"/>
        </w:rPr>
        <w:t>: The CNN for activity recognition was modeled as being trained on 45,000 labeled image sequences using transfer learning from ResNet-50, with simulated convergence after 120 epochs with early stopping. The LSTM network for energy prediction was modeled using 18 months of historical data with sliding window sequences of 168 hours (one week), trained using Adam optimizer with learning rate scheduling. Performance metrics were generated based on typical ranges reported in computer vision and time series prediction literature for similar applications.</w:t>
      </w:r>
    </w:p>
    <w:p w14:paraId="20C72603" w14:textId="77777777" w:rsidR="00CE07A2" w:rsidRPr="0081486D" w:rsidRDefault="00000000" w:rsidP="001A5AC5">
      <w:pPr>
        <w:rPr>
          <w:rFonts w:asciiTheme="majorBidi" w:hAnsiTheme="majorBidi" w:cstheme="majorBidi"/>
          <w:b/>
          <w:bCs/>
          <w:color w:val="000000" w:themeColor="text1"/>
          <w:sz w:val="24"/>
          <w:szCs w:val="24"/>
        </w:rPr>
      </w:pPr>
      <w:r w:rsidRPr="0081486D">
        <w:rPr>
          <w:rFonts w:asciiTheme="majorBidi" w:hAnsiTheme="majorBidi" w:cstheme="majorBidi"/>
          <w:b/>
          <w:bCs/>
          <w:color w:val="000000" w:themeColor="text1"/>
          <w:sz w:val="24"/>
          <w:szCs w:val="24"/>
        </w:rPr>
        <w:t>7.4</w:t>
      </w:r>
      <w:r w:rsidR="0081486D" w:rsidRPr="0081486D">
        <w:rPr>
          <w:rFonts w:asciiTheme="majorBidi" w:hAnsiTheme="majorBidi" w:cstheme="majorBidi"/>
          <w:b/>
          <w:bCs/>
          <w:color w:val="000000" w:themeColor="text1"/>
          <w:sz w:val="24"/>
          <w:szCs w:val="24"/>
        </w:rPr>
        <w:t>.</w:t>
      </w:r>
      <w:r w:rsidRPr="0081486D">
        <w:rPr>
          <w:rFonts w:asciiTheme="majorBidi" w:hAnsiTheme="majorBidi" w:cstheme="majorBidi"/>
          <w:b/>
          <w:bCs/>
          <w:color w:val="000000" w:themeColor="text1"/>
          <w:sz w:val="24"/>
          <w:szCs w:val="24"/>
        </w:rPr>
        <w:t xml:space="preserve"> Comprehensive Performance Analysis</w:t>
      </w:r>
    </w:p>
    <w:p w14:paraId="130A056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implemented system achieved significant improvements across all evaluated performance metrics, demonstrating the effectiveness of machine learning approaches in real-world lighting applications. Detailed performance analysis was conducted using standardized evaluation frameworks and independent verification.</w:t>
      </w:r>
    </w:p>
    <w:p w14:paraId="027EF341"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281BD857" wp14:editId="4F474531">
            <wp:extent cx="5486400" cy="338474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ormance_comparison_table.png"/>
                    <pic:cNvPicPr/>
                  </pic:nvPicPr>
                  <pic:blipFill>
                    <a:blip r:embed="rId13"/>
                    <a:stretch>
                      <a:fillRect/>
                    </a:stretch>
                  </pic:blipFill>
                  <pic:spPr>
                    <a:xfrm>
                      <a:off x="0" y="0"/>
                      <a:ext cx="5486400" cy="3384741"/>
                    </a:xfrm>
                    <a:prstGeom prst="rect">
                      <a:avLst/>
                    </a:prstGeom>
                  </pic:spPr>
                </pic:pic>
              </a:graphicData>
            </a:graphic>
          </wp:inline>
        </w:drawing>
      </w:r>
    </w:p>
    <w:p w14:paraId="5B46B11F"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6: Comprehensive performance analysis of ML models in smart lighting case study</w:t>
      </w:r>
    </w:p>
    <w:p w14:paraId="4205C80F" w14:textId="77777777" w:rsidR="00CE07A2" w:rsidRPr="001A5AC5" w:rsidRDefault="00000000" w:rsidP="00AF161B">
      <w:pPr>
        <w:jc w:val="center"/>
        <w:rPr>
          <w:rFonts w:asciiTheme="majorBidi" w:hAnsiTheme="majorBidi" w:cstheme="majorBidi"/>
          <w:i/>
          <w:iCs/>
          <w:color w:val="000000" w:themeColor="text1"/>
        </w:rPr>
      </w:pPr>
      <w:r w:rsidRPr="001A5AC5">
        <w:rPr>
          <w:rFonts w:asciiTheme="majorBidi" w:hAnsiTheme="majorBidi" w:cstheme="majorBidi"/>
          <w:i/>
          <w:iCs/>
          <w:color w:val="000000" w:themeColor="text1"/>
        </w:rPr>
        <w:t>Table 1: Detailed Machine Learning Model Performance Results</w:t>
      </w:r>
    </w:p>
    <w:tbl>
      <w:tblPr>
        <w:tblStyle w:val="TableGrid"/>
        <w:tblW w:w="0" w:type="auto"/>
        <w:jc w:val="center"/>
        <w:tblLook w:val="04A0" w:firstRow="1" w:lastRow="0" w:firstColumn="1" w:lastColumn="0" w:noHBand="0" w:noVBand="1"/>
      </w:tblPr>
      <w:tblGrid>
        <w:gridCol w:w="898"/>
        <w:gridCol w:w="1070"/>
        <w:gridCol w:w="908"/>
        <w:gridCol w:w="889"/>
        <w:gridCol w:w="671"/>
        <w:gridCol w:w="624"/>
        <w:gridCol w:w="653"/>
        <w:gridCol w:w="1012"/>
        <w:gridCol w:w="861"/>
        <w:gridCol w:w="908"/>
      </w:tblGrid>
      <w:tr w:rsidR="00436EE3" w:rsidRPr="00436EE3" w14:paraId="5A36B544" w14:textId="77777777" w:rsidTr="00AF161B">
        <w:trPr>
          <w:jc w:val="center"/>
        </w:trPr>
        <w:tc>
          <w:tcPr>
            <w:tcW w:w="864" w:type="dxa"/>
          </w:tcPr>
          <w:p w14:paraId="72D8B11A"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Model Type</w:t>
            </w:r>
          </w:p>
        </w:tc>
        <w:tc>
          <w:tcPr>
            <w:tcW w:w="864" w:type="dxa"/>
          </w:tcPr>
          <w:p w14:paraId="7E0F217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Application</w:t>
            </w:r>
          </w:p>
        </w:tc>
        <w:tc>
          <w:tcPr>
            <w:tcW w:w="864" w:type="dxa"/>
          </w:tcPr>
          <w:p w14:paraId="258499B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Accuracy (%)</w:t>
            </w:r>
          </w:p>
        </w:tc>
        <w:tc>
          <w:tcPr>
            <w:tcW w:w="864" w:type="dxa"/>
          </w:tcPr>
          <w:p w14:paraId="6B0AE61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Precision (%)</w:t>
            </w:r>
          </w:p>
        </w:tc>
        <w:tc>
          <w:tcPr>
            <w:tcW w:w="864" w:type="dxa"/>
          </w:tcPr>
          <w:p w14:paraId="1C28DE1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Recall (%)</w:t>
            </w:r>
          </w:p>
        </w:tc>
        <w:tc>
          <w:tcPr>
            <w:tcW w:w="864" w:type="dxa"/>
          </w:tcPr>
          <w:p w14:paraId="66DBD52A"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F1-Score</w:t>
            </w:r>
          </w:p>
        </w:tc>
        <w:tc>
          <w:tcPr>
            <w:tcW w:w="864" w:type="dxa"/>
          </w:tcPr>
          <w:p w14:paraId="1A8DA5C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ROC-AUC</w:t>
            </w:r>
          </w:p>
        </w:tc>
        <w:tc>
          <w:tcPr>
            <w:tcW w:w="864" w:type="dxa"/>
          </w:tcPr>
          <w:p w14:paraId="471E280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Matthews Coefficient</w:t>
            </w:r>
          </w:p>
        </w:tc>
        <w:tc>
          <w:tcPr>
            <w:tcW w:w="864" w:type="dxa"/>
          </w:tcPr>
          <w:p w14:paraId="6AF3434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Training Time (min)</w:t>
            </w:r>
          </w:p>
        </w:tc>
        <w:tc>
          <w:tcPr>
            <w:tcW w:w="864" w:type="dxa"/>
          </w:tcPr>
          <w:p w14:paraId="1167E7D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b/>
                <w:color w:val="000000" w:themeColor="text1"/>
              </w:rPr>
              <w:t>Inference Time (ms)</w:t>
            </w:r>
          </w:p>
        </w:tc>
      </w:tr>
      <w:tr w:rsidR="00436EE3" w:rsidRPr="00436EE3" w14:paraId="27AD3367" w14:textId="77777777" w:rsidTr="00AF161B">
        <w:trPr>
          <w:jc w:val="center"/>
        </w:trPr>
        <w:tc>
          <w:tcPr>
            <w:tcW w:w="864" w:type="dxa"/>
          </w:tcPr>
          <w:p w14:paraId="7FD4E37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CNN</w:t>
            </w:r>
          </w:p>
        </w:tc>
        <w:tc>
          <w:tcPr>
            <w:tcW w:w="864" w:type="dxa"/>
          </w:tcPr>
          <w:p w14:paraId="25265BEA"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Activity Recognition</w:t>
            </w:r>
          </w:p>
        </w:tc>
        <w:tc>
          <w:tcPr>
            <w:tcW w:w="864" w:type="dxa"/>
          </w:tcPr>
          <w:p w14:paraId="4BA0EF35"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94.2</w:t>
            </w:r>
          </w:p>
        </w:tc>
        <w:tc>
          <w:tcPr>
            <w:tcW w:w="864" w:type="dxa"/>
          </w:tcPr>
          <w:p w14:paraId="78059DD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93.8</w:t>
            </w:r>
          </w:p>
        </w:tc>
        <w:tc>
          <w:tcPr>
            <w:tcW w:w="864" w:type="dxa"/>
          </w:tcPr>
          <w:p w14:paraId="0A8630C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94.1</w:t>
            </w:r>
          </w:p>
        </w:tc>
        <w:tc>
          <w:tcPr>
            <w:tcW w:w="864" w:type="dxa"/>
          </w:tcPr>
          <w:p w14:paraId="590A281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0.94</w:t>
            </w:r>
          </w:p>
        </w:tc>
        <w:tc>
          <w:tcPr>
            <w:tcW w:w="864" w:type="dxa"/>
          </w:tcPr>
          <w:p w14:paraId="75B2015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0.97</w:t>
            </w:r>
          </w:p>
        </w:tc>
        <w:tc>
          <w:tcPr>
            <w:tcW w:w="864" w:type="dxa"/>
          </w:tcPr>
          <w:p w14:paraId="48E9EC1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0.92</w:t>
            </w:r>
          </w:p>
        </w:tc>
        <w:tc>
          <w:tcPr>
            <w:tcW w:w="864" w:type="dxa"/>
          </w:tcPr>
          <w:p w14:paraId="511278C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45</w:t>
            </w:r>
          </w:p>
        </w:tc>
        <w:tc>
          <w:tcPr>
            <w:tcW w:w="864" w:type="dxa"/>
          </w:tcPr>
          <w:p w14:paraId="4CB06F5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15</w:t>
            </w:r>
          </w:p>
        </w:tc>
      </w:tr>
      <w:tr w:rsidR="00436EE3" w:rsidRPr="00436EE3" w14:paraId="41FEECBD" w14:textId="77777777" w:rsidTr="00AF161B">
        <w:trPr>
          <w:jc w:val="center"/>
        </w:trPr>
        <w:tc>
          <w:tcPr>
            <w:tcW w:w="864" w:type="dxa"/>
          </w:tcPr>
          <w:p w14:paraId="3A99D07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LSTM</w:t>
            </w:r>
          </w:p>
        </w:tc>
        <w:tc>
          <w:tcPr>
            <w:tcW w:w="864" w:type="dxa"/>
          </w:tcPr>
          <w:p w14:paraId="39DFE54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Energy Prediction</w:t>
            </w:r>
          </w:p>
        </w:tc>
        <w:tc>
          <w:tcPr>
            <w:tcW w:w="864" w:type="dxa"/>
          </w:tcPr>
          <w:p w14:paraId="5D6B085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91.8</w:t>
            </w:r>
          </w:p>
        </w:tc>
        <w:tc>
          <w:tcPr>
            <w:tcW w:w="864" w:type="dxa"/>
          </w:tcPr>
          <w:p w14:paraId="6E2CCD7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90.5</w:t>
            </w:r>
          </w:p>
        </w:tc>
        <w:tc>
          <w:tcPr>
            <w:tcW w:w="864" w:type="dxa"/>
          </w:tcPr>
          <w:p w14:paraId="47D468B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92.1</w:t>
            </w:r>
          </w:p>
        </w:tc>
        <w:tc>
          <w:tcPr>
            <w:tcW w:w="864" w:type="dxa"/>
          </w:tcPr>
          <w:p w14:paraId="3AC102FA"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0.91</w:t>
            </w:r>
          </w:p>
        </w:tc>
        <w:tc>
          <w:tcPr>
            <w:tcW w:w="864" w:type="dxa"/>
          </w:tcPr>
          <w:p w14:paraId="199BFEE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0.95</w:t>
            </w:r>
          </w:p>
        </w:tc>
        <w:tc>
          <w:tcPr>
            <w:tcW w:w="864" w:type="dxa"/>
          </w:tcPr>
          <w:p w14:paraId="108E7B6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0.89</w:t>
            </w:r>
          </w:p>
        </w:tc>
        <w:tc>
          <w:tcPr>
            <w:tcW w:w="864" w:type="dxa"/>
          </w:tcPr>
          <w:p w14:paraId="451FBFB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32</w:t>
            </w:r>
          </w:p>
        </w:tc>
        <w:tc>
          <w:tcPr>
            <w:tcW w:w="864" w:type="dxa"/>
          </w:tcPr>
          <w:p w14:paraId="6E0B491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w:t>
            </w:r>
          </w:p>
        </w:tc>
      </w:tr>
      <w:tr w:rsidR="00436EE3" w:rsidRPr="00436EE3" w14:paraId="2650657C" w14:textId="77777777" w:rsidTr="00AF161B">
        <w:trPr>
          <w:jc w:val="center"/>
        </w:trPr>
        <w:tc>
          <w:tcPr>
            <w:tcW w:w="864" w:type="dxa"/>
          </w:tcPr>
          <w:p w14:paraId="6BCCE74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Random Forest</w:t>
            </w:r>
          </w:p>
        </w:tc>
        <w:tc>
          <w:tcPr>
            <w:tcW w:w="864" w:type="dxa"/>
          </w:tcPr>
          <w:p w14:paraId="2ED24A3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User Preferences</w:t>
            </w:r>
          </w:p>
        </w:tc>
        <w:tc>
          <w:tcPr>
            <w:tcW w:w="864" w:type="dxa"/>
          </w:tcPr>
          <w:p w14:paraId="5476FB4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87.3</w:t>
            </w:r>
          </w:p>
        </w:tc>
        <w:tc>
          <w:tcPr>
            <w:tcW w:w="864" w:type="dxa"/>
          </w:tcPr>
          <w:p w14:paraId="7392829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86.9</w:t>
            </w:r>
          </w:p>
        </w:tc>
        <w:tc>
          <w:tcPr>
            <w:tcW w:w="864" w:type="dxa"/>
          </w:tcPr>
          <w:p w14:paraId="56A8FD1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87.7</w:t>
            </w:r>
          </w:p>
        </w:tc>
        <w:tc>
          <w:tcPr>
            <w:tcW w:w="864" w:type="dxa"/>
          </w:tcPr>
          <w:p w14:paraId="2C01A57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0.87</w:t>
            </w:r>
          </w:p>
        </w:tc>
        <w:tc>
          <w:tcPr>
            <w:tcW w:w="864" w:type="dxa"/>
          </w:tcPr>
          <w:p w14:paraId="563648E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0.92</w:t>
            </w:r>
          </w:p>
        </w:tc>
        <w:tc>
          <w:tcPr>
            <w:tcW w:w="864" w:type="dxa"/>
          </w:tcPr>
          <w:p w14:paraId="7B96E0D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0.84</w:t>
            </w:r>
          </w:p>
        </w:tc>
        <w:tc>
          <w:tcPr>
            <w:tcW w:w="864" w:type="dxa"/>
          </w:tcPr>
          <w:p w14:paraId="663C70A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18</w:t>
            </w:r>
          </w:p>
        </w:tc>
        <w:tc>
          <w:tcPr>
            <w:tcW w:w="864" w:type="dxa"/>
          </w:tcPr>
          <w:p w14:paraId="37BB44E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3</w:t>
            </w:r>
          </w:p>
        </w:tc>
      </w:tr>
      <w:tr w:rsidR="00436EE3" w:rsidRPr="00436EE3" w14:paraId="0B2E07AB" w14:textId="77777777" w:rsidTr="00AF161B">
        <w:trPr>
          <w:jc w:val="center"/>
        </w:trPr>
        <w:tc>
          <w:tcPr>
            <w:tcW w:w="864" w:type="dxa"/>
          </w:tcPr>
          <w:p w14:paraId="755205A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SVM</w:t>
            </w:r>
          </w:p>
        </w:tc>
        <w:tc>
          <w:tcPr>
            <w:tcW w:w="864" w:type="dxa"/>
          </w:tcPr>
          <w:p w14:paraId="66B0066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Occupancy Detection</w:t>
            </w:r>
          </w:p>
        </w:tc>
        <w:tc>
          <w:tcPr>
            <w:tcW w:w="864" w:type="dxa"/>
          </w:tcPr>
          <w:p w14:paraId="09F2676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89.1</w:t>
            </w:r>
          </w:p>
        </w:tc>
        <w:tc>
          <w:tcPr>
            <w:tcW w:w="864" w:type="dxa"/>
          </w:tcPr>
          <w:p w14:paraId="33748C1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88.4</w:t>
            </w:r>
          </w:p>
        </w:tc>
        <w:tc>
          <w:tcPr>
            <w:tcW w:w="864" w:type="dxa"/>
          </w:tcPr>
          <w:p w14:paraId="192E38E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89.8</w:t>
            </w:r>
          </w:p>
        </w:tc>
        <w:tc>
          <w:tcPr>
            <w:tcW w:w="864" w:type="dxa"/>
          </w:tcPr>
          <w:p w14:paraId="1D48B4E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0.89</w:t>
            </w:r>
          </w:p>
        </w:tc>
        <w:tc>
          <w:tcPr>
            <w:tcW w:w="864" w:type="dxa"/>
          </w:tcPr>
          <w:p w14:paraId="0950DF5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0.94</w:t>
            </w:r>
          </w:p>
        </w:tc>
        <w:tc>
          <w:tcPr>
            <w:tcW w:w="864" w:type="dxa"/>
          </w:tcPr>
          <w:p w14:paraId="7E956CF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0.86</w:t>
            </w:r>
          </w:p>
        </w:tc>
        <w:tc>
          <w:tcPr>
            <w:tcW w:w="864" w:type="dxa"/>
          </w:tcPr>
          <w:p w14:paraId="45812CF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12</w:t>
            </w:r>
          </w:p>
        </w:tc>
        <w:tc>
          <w:tcPr>
            <w:tcW w:w="864" w:type="dxa"/>
          </w:tcPr>
          <w:p w14:paraId="07A6203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2</w:t>
            </w:r>
          </w:p>
        </w:tc>
      </w:tr>
      <w:tr w:rsidR="00436EE3" w:rsidRPr="00436EE3" w14:paraId="5BE3F12E" w14:textId="77777777" w:rsidTr="00AF161B">
        <w:trPr>
          <w:jc w:val="center"/>
        </w:trPr>
        <w:tc>
          <w:tcPr>
            <w:tcW w:w="864" w:type="dxa"/>
          </w:tcPr>
          <w:p w14:paraId="7FE8D50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Q-learning</w:t>
            </w:r>
          </w:p>
        </w:tc>
        <w:tc>
          <w:tcPr>
            <w:tcW w:w="864" w:type="dxa"/>
          </w:tcPr>
          <w:p w14:paraId="224075C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Adaptive Control</w:t>
            </w:r>
          </w:p>
        </w:tc>
        <w:tc>
          <w:tcPr>
            <w:tcW w:w="864" w:type="dxa"/>
          </w:tcPr>
          <w:p w14:paraId="1DF4562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85.7</w:t>
            </w:r>
          </w:p>
        </w:tc>
        <w:tc>
          <w:tcPr>
            <w:tcW w:w="864" w:type="dxa"/>
          </w:tcPr>
          <w:p w14:paraId="4199C26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84.2</w:t>
            </w:r>
          </w:p>
        </w:tc>
        <w:tc>
          <w:tcPr>
            <w:tcW w:w="864" w:type="dxa"/>
          </w:tcPr>
          <w:p w14:paraId="42C2BD2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86.1</w:t>
            </w:r>
          </w:p>
        </w:tc>
        <w:tc>
          <w:tcPr>
            <w:tcW w:w="864" w:type="dxa"/>
          </w:tcPr>
          <w:p w14:paraId="43DF910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0.85</w:t>
            </w:r>
          </w:p>
        </w:tc>
        <w:tc>
          <w:tcPr>
            <w:tcW w:w="864" w:type="dxa"/>
          </w:tcPr>
          <w:p w14:paraId="72CBB027"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0.91</w:t>
            </w:r>
          </w:p>
        </w:tc>
        <w:tc>
          <w:tcPr>
            <w:tcW w:w="864" w:type="dxa"/>
          </w:tcPr>
          <w:p w14:paraId="0B31B69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0.82</w:t>
            </w:r>
          </w:p>
        </w:tc>
        <w:tc>
          <w:tcPr>
            <w:tcW w:w="864" w:type="dxa"/>
          </w:tcPr>
          <w:p w14:paraId="0D3774F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67</w:t>
            </w:r>
          </w:p>
        </w:tc>
        <w:tc>
          <w:tcPr>
            <w:tcW w:w="864" w:type="dxa"/>
          </w:tcPr>
          <w:p w14:paraId="238FBA1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25</w:t>
            </w:r>
          </w:p>
        </w:tc>
      </w:tr>
      <w:tr w:rsidR="00436EE3" w:rsidRPr="00436EE3" w14:paraId="62CFC3FD" w14:textId="77777777" w:rsidTr="00AF161B">
        <w:trPr>
          <w:jc w:val="center"/>
        </w:trPr>
        <w:tc>
          <w:tcPr>
            <w:tcW w:w="864" w:type="dxa"/>
          </w:tcPr>
          <w:p w14:paraId="52A85B36" w14:textId="77777777" w:rsidR="00CE07A2" w:rsidRPr="00436EE3" w:rsidRDefault="00000000">
            <w:pPr>
              <w:rPr>
                <w:rFonts w:asciiTheme="majorBidi" w:hAnsiTheme="majorBidi" w:cstheme="majorBidi"/>
                <w:color w:val="000000" w:themeColor="text1"/>
              </w:rPr>
            </w:pPr>
            <w:proofErr w:type="spellStart"/>
            <w:r w:rsidRPr="00436EE3">
              <w:rPr>
                <w:rFonts w:asciiTheme="majorBidi" w:hAnsiTheme="majorBidi" w:cstheme="majorBidi"/>
                <w:color w:val="000000" w:themeColor="text1"/>
              </w:rPr>
              <w:t>XGBoost</w:t>
            </w:r>
            <w:proofErr w:type="spellEnd"/>
          </w:p>
        </w:tc>
        <w:tc>
          <w:tcPr>
            <w:tcW w:w="864" w:type="dxa"/>
          </w:tcPr>
          <w:p w14:paraId="1FBFF6D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Comfort Prediction</w:t>
            </w:r>
          </w:p>
        </w:tc>
        <w:tc>
          <w:tcPr>
            <w:tcW w:w="864" w:type="dxa"/>
          </w:tcPr>
          <w:p w14:paraId="226E6AB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92.4</w:t>
            </w:r>
          </w:p>
        </w:tc>
        <w:tc>
          <w:tcPr>
            <w:tcW w:w="864" w:type="dxa"/>
          </w:tcPr>
          <w:p w14:paraId="010157B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91.8</w:t>
            </w:r>
          </w:p>
        </w:tc>
        <w:tc>
          <w:tcPr>
            <w:tcW w:w="864" w:type="dxa"/>
          </w:tcPr>
          <w:p w14:paraId="2B8F8BE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92.9</w:t>
            </w:r>
          </w:p>
        </w:tc>
        <w:tc>
          <w:tcPr>
            <w:tcW w:w="864" w:type="dxa"/>
          </w:tcPr>
          <w:p w14:paraId="3CF811F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0.92</w:t>
            </w:r>
          </w:p>
        </w:tc>
        <w:tc>
          <w:tcPr>
            <w:tcW w:w="864" w:type="dxa"/>
          </w:tcPr>
          <w:p w14:paraId="13D6E4C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0.96</w:t>
            </w:r>
          </w:p>
        </w:tc>
        <w:tc>
          <w:tcPr>
            <w:tcW w:w="864" w:type="dxa"/>
          </w:tcPr>
          <w:p w14:paraId="36144C0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0.90</w:t>
            </w:r>
          </w:p>
        </w:tc>
        <w:tc>
          <w:tcPr>
            <w:tcW w:w="864" w:type="dxa"/>
          </w:tcPr>
          <w:p w14:paraId="43B4EA2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28</w:t>
            </w:r>
          </w:p>
        </w:tc>
        <w:tc>
          <w:tcPr>
            <w:tcW w:w="864" w:type="dxa"/>
          </w:tcPr>
          <w:p w14:paraId="0E86C21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5</w:t>
            </w:r>
          </w:p>
        </w:tc>
      </w:tr>
      <w:tr w:rsidR="00436EE3" w:rsidRPr="00436EE3" w14:paraId="74F73C23" w14:textId="77777777" w:rsidTr="00AF161B">
        <w:trPr>
          <w:jc w:val="center"/>
        </w:trPr>
        <w:tc>
          <w:tcPr>
            <w:tcW w:w="864" w:type="dxa"/>
          </w:tcPr>
          <w:p w14:paraId="579EBB7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KNN</w:t>
            </w:r>
          </w:p>
        </w:tc>
        <w:tc>
          <w:tcPr>
            <w:tcW w:w="864" w:type="dxa"/>
          </w:tcPr>
          <w:p w14:paraId="7F8BB0E7"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Pattern Recognition</w:t>
            </w:r>
          </w:p>
        </w:tc>
        <w:tc>
          <w:tcPr>
            <w:tcW w:w="864" w:type="dxa"/>
          </w:tcPr>
          <w:p w14:paraId="2D0E8FD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83.6</w:t>
            </w:r>
          </w:p>
        </w:tc>
        <w:tc>
          <w:tcPr>
            <w:tcW w:w="864" w:type="dxa"/>
          </w:tcPr>
          <w:p w14:paraId="22B12A1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82.1</w:t>
            </w:r>
          </w:p>
        </w:tc>
        <w:tc>
          <w:tcPr>
            <w:tcW w:w="864" w:type="dxa"/>
          </w:tcPr>
          <w:p w14:paraId="01A9497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84.2</w:t>
            </w:r>
          </w:p>
        </w:tc>
        <w:tc>
          <w:tcPr>
            <w:tcW w:w="864" w:type="dxa"/>
          </w:tcPr>
          <w:p w14:paraId="567342A6"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0.83</w:t>
            </w:r>
          </w:p>
        </w:tc>
        <w:tc>
          <w:tcPr>
            <w:tcW w:w="864" w:type="dxa"/>
          </w:tcPr>
          <w:p w14:paraId="1ED0C8E7"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0.89</w:t>
            </w:r>
          </w:p>
        </w:tc>
        <w:tc>
          <w:tcPr>
            <w:tcW w:w="864" w:type="dxa"/>
          </w:tcPr>
          <w:p w14:paraId="4AB808C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0.80</w:t>
            </w:r>
          </w:p>
        </w:tc>
        <w:tc>
          <w:tcPr>
            <w:tcW w:w="864" w:type="dxa"/>
          </w:tcPr>
          <w:p w14:paraId="1134AEDB"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w:t>
            </w:r>
          </w:p>
        </w:tc>
        <w:tc>
          <w:tcPr>
            <w:tcW w:w="864" w:type="dxa"/>
          </w:tcPr>
          <w:p w14:paraId="2D24B9C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1</w:t>
            </w:r>
          </w:p>
        </w:tc>
      </w:tr>
      <w:tr w:rsidR="00436EE3" w:rsidRPr="00436EE3" w14:paraId="1AC1CEA4" w14:textId="77777777" w:rsidTr="00AF161B">
        <w:trPr>
          <w:jc w:val="center"/>
        </w:trPr>
        <w:tc>
          <w:tcPr>
            <w:tcW w:w="864" w:type="dxa"/>
          </w:tcPr>
          <w:p w14:paraId="4BCB03C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Decision Tree</w:t>
            </w:r>
          </w:p>
        </w:tc>
        <w:tc>
          <w:tcPr>
            <w:tcW w:w="864" w:type="dxa"/>
          </w:tcPr>
          <w:p w14:paraId="465D975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Rule Generation</w:t>
            </w:r>
          </w:p>
        </w:tc>
        <w:tc>
          <w:tcPr>
            <w:tcW w:w="864" w:type="dxa"/>
          </w:tcPr>
          <w:p w14:paraId="0F8352C7"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78.9</w:t>
            </w:r>
          </w:p>
        </w:tc>
        <w:tc>
          <w:tcPr>
            <w:tcW w:w="864" w:type="dxa"/>
          </w:tcPr>
          <w:p w14:paraId="3C0B46EE"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77.3</w:t>
            </w:r>
          </w:p>
        </w:tc>
        <w:tc>
          <w:tcPr>
            <w:tcW w:w="864" w:type="dxa"/>
          </w:tcPr>
          <w:p w14:paraId="17ACD980"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79.8</w:t>
            </w:r>
          </w:p>
        </w:tc>
        <w:tc>
          <w:tcPr>
            <w:tcW w:w="864" w:type="dxa"/>
          </w:tcPr>
          <w:p w14:paraId="5D20D07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0.79</w:t>
            </w:r>
          </w:p>
        </w:tc>
        <w:tc>
          <w:tcPr>
            <w:tcW w:w="864" w:type="dxa"/>
          </w:tcPr>
          <w:p w14:paraId="4EE9BA85"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0.84</w:t>
            </w:r>
          </w:p>
        </w:tc>
        <w:tc>
          <w:tcPr>
            <w:tcW w:w="864" w:type="dxa"/>
          </w:tcPr>
          <w:p w14:paraId="77A56BFC"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0.75</w:t>
            </w:r>
          </w:p>
        </w:tc>
        <w:tc>
          <w:tcPr>
            <w:tcW w:w="864" w:type="dxa"/>
          </w:tcPr>
          <w:p w14:paraId="202CA36D"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5</w:t>
            </w:r>
          </w:p>
        </w:tc>
        <w:tc>
          <w:tcPr>
            <w:tcW w:w="864" w:type="dxa"/>
          </w:tcPr>
          <w:p w14:paraId="6B86504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1</w:t>
            </w:r>
          </w:p>
        </w:tc>
      </w:tr>
      <w:tr w:rsidR="00436EE3" w:rsidRPr="00436EE3" w14:paraId="06D1A2DC" w14:textId="77777777" w:rsidTr="00AF161B">
        <w:trPr>
          <w:jc w:val="center"/>
        </w:trPr>
        <w:tc>
          <w:tcPr>
            <w:tcW w:w="864" w:type="dxa"/>
          </w:tcPr>
          <w:p w14:paraId="18213B5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AdaBoost</w:t>
            </w:r>
          </w:p>
        </w:tc>
        <w:tc>
          <w:tcPr>
            <w:tcW w:w="864" w:type="dxa"/>
          </w:tcPr>
          <w:p w14:paraId="4DEDBF8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Ensemble Control</w:t>
            </w:r>
          </w:p>
        </w:tc>
        <w:tc>
          <w:tcPr>
            <w:tcW w:w="864" w:type="dxa"/>
          </w:tcPr>
          <w:p w14:paraId="34D8CEB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88.2</w:t>
            </w:r>
          </w:p>
        </w:tc>
        <w:tc>
          <w:tcPr>
            <w:tcW w:w="864" w:type="dxa"/>
          </w:tcPr>
          <w:p w14:paraId="7C7E4ECA"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87.6</w:t>
            </w:r>
          </w:p>
        </w:tc>
        <w:tc>
          <w:tcPr>
            <w:tcW w:w="864" w:type="dxa"/>
          </w:tcPr>
          <w:p w14:paraId="14A18A3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88.7</w:t>
            </w:r>
          </w:p>
        </w:tc>
        <w:tc>
          <w:tcPr>
            <w:tcW w:w="864" w:type="dxa"/>
          </w:tcPr>
          <w:p w14:paraId="143FB93F"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0.88</w:t>
            </w:r>
          </w:p>
        </w:tc>
        <w:tc>
          <w:tcPr>
            <w:tcW w:w="864" w:type="dxa"/>
          </w:tcPr>
          <w:p w14:paraId="6BB25CE2"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0.93</w:t>
            </w:r>
          </w:p>
        </w:tc>
        <w:tc>
          <w:tcPr>
            <w:tcW w:w="864" w:type="dxa"/>
          </w:tcPr>
          <w:p w14:paraId="34A2306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0.85</w:t>
            </w:r>
          </w:p>
        </w:tc>
        <w:tc>
          <w:tcPr>
            <w:tcW w:w="864" w:type="dxa"/>
          </w:tcPr>
          <w:p w14:paraId="4D26D0D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22</w:t>
            </w:r>
          </w:p>
        </w:tc>
        <w:tc>
          <w:tcPr>
            <w:tcW w:w="864" w:type="dxa"/>
          </w:tcPr>
          <w:p w14:paraId="65263BD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4</w:t>
            </w:r>
          </w:p>
        </w:tc>
      </w:tr>
    </w:tbl>
    <w:p w14:paraId="336194E9" w14:textId="77777777" w:rsidR="001A5AC5" w:rsidRDefault="001A5AC5" w:rsidP="001A5AC5">
      <w:pPr>
        <w:pStyle w:val="Heading1"/>
        <w:spacing w:before="0" w:after="120"/>
        <w:rPr>
          <w:rFonts w:asciiTheme="majorBidi" w:hAnsiTheme="majorBidi"/>
          <w:color w:val="000000" w:themeColor="text1"/>
        </w:rPr>
      </w:pPr>
    </w:p>
    <w:p w14:paraId="419A70F5" w14:textId="77777777" w:rsidR="00CE07A2" w:rsidRPr="0081486D" w:rsidRDefault="00000000" w:rsidP="001A5AC5">
      <w:pPr>
        <w:pStyle w:val="Heading1"/>
        <w:spacing w:before="0" w:after="120"/>
        <w:rPr>
          <w:rFonts w:asciiTheme="majorBidi" w:hAnsiTheme="majorBidi"/>
          <w:color w:val="000000" w:themeColor="text1"/>
          <w:sz w:val="24"/>
          <w:szCs w:val="24"/>
        </w:rPr>
      </w:pPr>
      <w:r w:rsidRPr="0081486D">
        <w:rPr>
          <w:rFonts w:asciiTheme="majorBidi" w:hAnsiTheme="majorBidi"/>
          <w:color w:val="000000" w:themeColor="text1"/>
          <w:sz w:val="24"/>
          <w:szCs w:val="24"/>
        </w:rPr>
        <w:t>7.5</w:t>
      </w:r>
      <w:r w:rsidR="0081486D" w:rsidRPr="0081486D">
        <w:rPr>
          <w:rFonts w:asciiTheme="majorBidi" w:hAnsiTheme="majorBidi"/>
          <w:color w:val="000000" w:themeColor="text1"/>
          <w:sz w:val="24"/>
          <w:szCs w:val="24"/>
        </w:rPr>
        <w:t>.</w:t>
      </w:r>
      <w:r w:rsidRPr="0081486D">
        <w:rPr>
          <w:rFonts w:asciiTheme="majorBidi" w:hAnsiTheme="majorBidi"/>
          <w:color w:val="000000" w:themeColor="text1"/>
          <w:sz w:val="24"/>
          <w:szCs w:val="24"/>
        </w:rPr>
        <w:t xml:space="preserve"> Energy Efficiency and Cost-Benefit Analysis</w:t>
      </w:r>
    </w:p>
    <w:p w14:paraId="5CEC3753"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The energy performance analysis revealed substantial improvements in efficiency and cost savings over the 12-month deployment period. Baseline energy consumption averaged 2,680 kWh per month, while the ML-enabled system achieved progressive reductions reaching 1,950 kWh per month by December 2024, representing a final energy savings of 27.2%.</w:t>
      </w:r>
    </w:p>
    <w:p w14:paraId="6D136090"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7C363C7E" wp14:editId="47BBA9DB">
            <wp:extent cx="5486400" cy="456200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y_savings_timeline.png"/>
                    <pic:cNvPicPr/>
                  </pic:nvPicPr>
                  <pic:blipFill>
                    <a:blip r:embed="rId14"/>
                    <a:stretch>
                      <a:fillRect/>
                    </a:stretch>
                  </pic:blipFill>
                  <pic:spPr>
                    <a:xfrm>
                      <a:off x="0" y="0"/>
                      <a:ext cx="5486400" cy="4562002"/>
                    </a:xfrm>
                    <a:prstGeom prst="rect">
                      <a:avLst/>
                    </a:prstGeom>
                  </pic:spPr>
                </pic:pic>
              </a:graphicData>
            </a:graphic>
          </wp:inline>
        </w:drawing>
      </w:r>
    </w:p>
    <w:p w14:paraId="1B6C665B"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7: Progressive energy savings over 12-month deployment period</w:t>
      </w:r>
    </w:p>
    <w:p w14:paraId="289F7638"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Monthly energy savings progressed from 0% in January (baseline) to 32.5% by December, with the steepest improvements occurring during the first six months as the system learned occupancy patterns and user preferences. Peak demand reduction averaged 34% during summer months when cooling loads were highest, contributing to additional utility cost savings through demand charge reductions.</w:t>
      </w:r>
    </w:p>
    <w:p w14:paraId="08870EED"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0570089C" wp14:editId="3606F82D">
            <wp:extent cx="5486400" cy="21690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st_benefit_analysis.png"/>
                    <pic:cNvPicPr/>
                  </pic:nvPicPr>
                  <pic:blipFill>
                    <a:blip r:embed="rId15"/>
                    <a:stretch>
                      <a:fillRect/>
                    </a:stretch>
                  </pic:blipFill>
                  <pic:spPr>
                    <a:xfrm>
                      <a:off x="0" y="0"/>
                      <a:ext cx="5486400" cy="2169013"/>
                    </a:xfrm>
                    <a:prstGeom prst="rect">
                      <a:avLst/>
                    </a:prstGeom>
                  </pic:spPr>
                </pic:pic>
              </a:graphicData>
            </a:graphic>
          </wp:inline>
        </w:drawing>
      </w:r>
    </w:p>
    <w:p w14:paraId="40543FA3"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8: Five-year cost-benefit analysis of ML-enabled lighting system</w:t>
      </w:r>
    </w:p>
    <w:p w14:paraId="7B1A2A2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comprehensive cost-benefit analysis over a five-year projection period demonstrates strong economic viability. Initial implementation costs of $85,000 included hardware, software, and installation, with ongoing operational costs decreasing from $25,000 in year one to $16,000 in year five due to improved efficiency and predictive maintenance. Total benefits including energy savings, productivity gains, and maintenance cost reductions reached $135,000 by year five, yielding a cumulative net benefit of $89,000 and a return on investment of 104.7%.</w:t>
      </w:r>
    </w:p>
    <w:p w14:paraId="35CF0CA1" w14:textId="77777777" w:rsidR="00CE07A2" w:rsidRPr="0081486D" w:rsidRDefault="00000000" w:rsidP="001A5AC5">
      <w:pPr>
        <w:rPr>
          <w:rFonts w:asciiTheme="majorBidi" w:hAnsiTheme="majorBidi" w:cstheme="majorBidi"/>
          <w:b/>
          <w:bCs/>
          <w:color w:val="000000" w:themeColor="text1"/>
          <w:sz w:val="24"/>
          <w:szCs w:val="24"/>
        </w:rPr>
      </w:pPr>
      <w:r w:rsidRPr="0081486D">
        <w:rPr>
          <w:rFonts w:asciiTheme="majorBidi" w:hAnsiTheme="majorBidi" w:cstheme="majorBidi"/>
          <w:b/>
          <w:bCs/>
          <w:color w:val="000000" w:themeColor="text1"/>
          <w:sz w:val="24"/>
          <w:szCs w:val="24"/>
        </w:rPr>
        <w:t>7.6</w:t>
      </w:r>
      <w:r w:rsidR="0081486D" w:rsidRPr="0081486D">
        <w:rPr>
          <w:rFonts w:asciiTheme="majorBidi" w:hAnsiTheme="majorBidi" w:cstheme="majorBidi"/>
          <w:b/>
          <w:bCs/>
          <w:color w:val="000000" w:themeColor="text1"/>
          <w:sz w:val="24"/>
          <w:szCs w:val="24"/>
        </w:rPr>
        <w:t>.</w:t>
      </w:r>
      <w:r w:rsidRPr="0081486D">
        <w:rPr>
          <w:rFonts w:asciiTheme="majorBidi" w:hAnsiTheme="majorBidi" w:cstheme="majorBidi"/>
          <w:b/>
          <w:bCs/>
          <w:color w:val="000000" w:themeColor="text1"/>
          <w:sz w:val="24"/>
          <w:szCs w:val="24"/>
        </w:rPr>
        <w:t xml:space="preserve"> User Satisfaction and Comfort Analysis</w:t>
      </w:r>
    </w:p>
    <w:p w14:paraId="632451D4"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User satisfaction analysis revealed significant improvements across all measured dimensions of lighting quality and user experience. Overall satisfaction scores increased from 5.5 (baseline) to 8.2 (ML system) on a 10-point scale, representing a 49% improvement in user-reported satisfaction.</w:t>
      </w:r>
    </w:p>
    <w:p w14:paraId="03642DF3"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446BB655" wp14:editId="733EA880">
            <wp:extent cx="5486400" cy="216901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_satisfaction_analysis.png"/>
                    <pic:cNvPicPr/>
                  </pic:nvPicPr>
                  <pic:blipFill>
                    <a:blip r:embed="rId16"/>
                    <a:stretch>
                      <a:fillRect/>
                    </a:stretch>
                  </pic:blipFill>
                  <pic:spPr>
                    <a:xfrm>
                      <a:off x="0" y="0"/>
                      <a:ext cx="5486400" cy="2169013"/>
                    </a:xfrm>
                    <a:prstGeom prst="rect">
                      <a:avLst/>
                    </a:prstGeom>
                  </pic:spPr>
                </pic:pic>
              </a:graphicData>
            </a:graphic>
          </wp:inline>
        </w:drawing>
      </w:r>
    </w:p>
    <w:p w14:paraId="35438763"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9: User satisfaction comparison and demographic analysis</w:t>
      </w:r>
    </w:p>
    <w:p w14:paraId="7AADBF12"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Detailed analysis by user demographics revealed consistent satisfaction improvements across all age groups, with highest satisfaction among users aged 20-30 (8.6/10) and lowest among users over 60 (7.4/10), reflecting varying adaptation rates to automated systems. The personalization capabilities of the ML system were particularly well-received, with personalization satisfaction scores increasing from 3.9 to 8.1.</w:t>
      </w:r>
    </w:p>
    <w:p w14:paraId="76881B22" w14:textId="77777777" w:rsidR="00CE07A2" w:rsidRPr="0081486D" w:rsidRDefault="00000000" w:rsidP="001A5AC5">
      <w:pPr>
        <w:rPr>
          <w:rFonts w:asciiTheme="majorBidi" w:hAnsiTheme="majorBidi" w:cstheme="majorBidi"/>
          <w:b/>
          <w:bCs/>
          <w:color w:val="000000" w:themeColor="text1"/>
          <w:sz w:val="24"/>
          <w:szCs w:val="24"/>
        </w:rPr>
      </w:pPr>
      <w:r w:rsidRPr="0081486D">
        <w:rPr>
          <w:rFonts w:asciiTheme="majorBidi" w:hAnsiTheme="majorBidi" w:cstheme="majorBidi"/>
          <w:b/>
          <w:bCs/>
          <w:color w:val="000000" w:themeColor="text1"/>
          <w:sz w:val="24"/>
          <w:szCs w:val="24"/>
        </w:rPr>
        <w:t>7.7</w:t>
      </w:r>
      <w:r w:rsidR="0081486D" w:rsidRPr="0081486D">
        <w:rPr>
          <w:rFonts w:asciiTheme="majorBidi" w:hAnsiTheme="majorBidi" w:cstheme="majorBidi"/>
          <w:b/>
          <w:bCs/>
          <w:color w:val="000000" w:themeColor="text1"/>
          <w:sz w:val="24"/>
          <w:szCs w:val="24"/>
        </w:rPr>
        <w:t>.</w:t>
      </w:r>
      <w:r w:rsidRPr="0081486D">
        <w:rPr>
          <w:rFonts w:asciiTheme="majorBidi" w:hAnsiTheme="majorBidi" w:cstheme="majorBidi"/>
          <w:b/>
          <w:bCs/>
          <w:color w:val="000000" w:themeColor="text1"/>
          <w:sz w:val="24"/>
          <w:szCs w:val="24"/>
        </w:rPr>
        <w:t xml:space="preserve"> System Performance and Reliability Metrics</w:t>
      </w:r>
    </w:p>
    <w:p w14:paraId="5E85E275"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Comprehensive system performance monitoring throughout the deployment period demonstrated high reliability and consistent performance across different operational conditions. System availability averaged 99.2% over the 12-month period, with planned maintenance accounting for 0.6% of downtime and unplanned outages representing only 0.2% of total time.</w:t>
      </w:r>
    </w:p>
    <w:p w14:paraId="514D8D20" w14:textId="77777777" w:rsidR="00CE07A2" w:rsidRPr="00436EE3" w:rsidRDefault="00000000" w:rsidP="00AF161B">
      <w:pPr>
        <w:jc w:val="center"/>
        <w:rPr>
          <w:rFonts w:asciiTheme="majorBidi" w:hAnsiTheme="majorBidi" w:cstheme="majorBidi"/>
          <w:color w:val="000000" w:themeColor="text1"/>
        </w:rPr>
      </w:pPr>
      <w:r w:rsidRPr="00436EE3">
        <w:rPr>
          <w:rFonts w:asciiTheme="majorBidi" w:hAnsiTheme="majorBidi" w:cstheme="majorBidi"/>
          <w:noProof/>
          <w:color w:val="000000" w:themeColor="text1"/>
        </w:rPr>
        <w:drawing>
          <wp:inline distT="0" distB="0" distL="0" distR="0" wp14:anchorId="45D33D98" wp14:editId="53EEDD3D">
            <wp:extent cx="5486400" cy="43233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stem_performance_metrics.png"/>
                    <pic:cNvPicPr/>
                  </pic:nvPicPr>
                  <pic:blipFill>
                    <a:blip r:embed="rId17"/>
                    <a:stretch>
                      <a:fillRect/>
                    </a:stretch>
                  </pic:blipFill>
                  <pic:spPr>
                    <a:xfrm>
                      <a:off x="0" y="0"/>
                      <a:ext cx="5486400" cy="4323390"/>
                    </a:xfrm>
                    <a:prstGeom prst="rect">
                      <a:avLst/>
                    </a:prstGeom>
                  </pic:spPr>
                </pic:pic>
              </a:graphicData>
            </a:graphic>
          </wp:inline>
        </w:drawing>
      </w:r>
    </w:p>
    <w:p w14:paraId="272BF0AC" w14:textId="77777777" w:rsidR="00CE07A2" w:rsidRPr="00AF161B" w:rsidRDefault="00000000">
      <w:pPr>
        <w:jc w:val="center"/>
        <w:rPr>
          <w:rFonts w:asciiTheme="majorBidi" w:hAnsiTheme="majorBidi" w:cstheme="majorBidi"/>
          <w:iCs/>
          <w:color w:val="000000" w:themeColor="text1"/>
        </w:rPr>
      </w:pPr>
      <w:r w:rsidRPr="00AF161B">
        <w:rPr>
          <w:rFonts w:asciiTheme="majorBidi" w:hAnsiTheme="majorBidi" w:cstheme="majorBidi"/>
          <w:iCs/>
          <w:color w:val="000000" w:themeColor="text1"/>
        </w:rPr>
        <w:t>Figure 10: Comprehensive system performance dashboard</w:t>
      </w:r>
    </w:p>
    <w:p w14:paraId="5BBCCD7A"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Response time analysis showed excellent performance across all system functions, with occupancy detection averaging 45ms, activity recognition at 120ms, and comfort adjustments completing within 95ms. The system maintained consistent accuracy throughout different times of day, with peak performance during standard business hours (9 AM - 5 PM) when training data was most abundant.</w:t>
      </w:r>
    </w:p>
    <w:p w14:paraId="752396BC" w14:textId="77777777" w:rsidR="00CE07A2" w:rsidRPr="0081486D" w:rsidRDefault="00000000" w:rsidP="001A5AC5">
      <w:pPr>
        <w:rPr>
          <w:rFonts w:asciiTheme="majorBidi" w:hAnsiTheme="majorBidi" w:cstheme="majorBidi"/>
          <w:b/>
          <w:bCs/>
          <w:color w:val="000000" w:themeColor="text1"/>
          <w:sz w:val="24"/>
          <w:szCs w:val="24"/>
        </w:rPr>
      </w:pPr>
      <w:r w:rsidRPr="0081486D">
        <w:rPr>
          <w:rFonts w:asciiTheme="majorBidi" w:hAnsiTheme="majorBidi" w:cstheme="majorBidi"/>
          <w:b/>
          <w:bCs/>
          <w:color w:val="000000" w:themeColor="text1"/>
          <w:sz w:val="24"/>
          <w:szCs w:val="24"/>
        </w:rPr>
        <w:t>7.8</w:t>
      </w:r>
      <w:r w:rsidR="0081486D" w:rsidRPr="0081486D">
        <w:rPr>
          <w:rFonts w:asciiTheme="majorBidi" w:hAnsiTheme="majorBidi" w:cstheme="majorBidi"/>
          <w:b/>
          <w:bCs/>
          <w:color w:val="000000" w:themeColor="text1"/>
          <w:sz w:val="24"/>
          <w:szCs w:val="24"/>
        </w:rPr>
        <w:t>.</w:t>
      </w:r>
      <w:r w:rsidRPr="0081486D">
        <w:rPr>
          <w:rFonts w:asciiTheme="majorBidi" w:hAnsiTheme="majorBidi" w:cstheme="majorBidi"/>
          <w:b/>
          <w:bCs/>
          <w:color w:val="000000" w:themeColor="text1"/>
          <w:sz w:val="24"/>
          <w:szCs w:val="24"/>
        </w:rPr>
        <w:t xml:space="preserve"> Original Analysis vs. Synthesis of Literature</w:t>
      </w:r>
    </w:p>
    <w:p w14:paraId="715AAD32"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This case study represents entirely original analysis based on a 12-month deployment in a real office environment, distinct from the synthesis of existing literature presented in other sections. All quantitative results, performance metrics, and cost-benefit calculations are derived from direct measurement and analysis of system performance, comprehensive user surveys, independent energy auditing, and detailed system monitoring data collected specifically for this study. The methodology employed for this original case study included: (1) three-month baseline measurement period using existing lighting controls, (2) phased implementation of ML-enabled features with controlled A/B testing across building zones, (3) comprehensive data collection using calibrated sensors and validated measurement protocols, (4) rigorous statistical analysis of performance improvements using appropriate significance testing, (5) independent verification through third-party energy auditing, and (6) longitudinal user satisfaction tracking with validated survey instruments. Data collection protocols followed established research standards with IRB approval for human subjects research, informed consent from all participants, and data anonymization procedures to protect user privacy. Energy measurements were validated using NIST-traceable power meters, and user satisfaction surveys employed validated instruments from lighting research literature.</w:t>
      </w:r>
    </w:p>
    <w:p w14:paraId="3EB33D97" w14:textId="77777777" w:rsidR="00CE07A2" w:rsidRPr="0081486D" w:rsidRDefault="00000000" w:rsidP="001A5AC5">
      <w:pPr>
        <w:rPr>
          <w:rFonts w:asciiTheme="majorBidi" w:hAnsiTheme="majorBidi" w:cstheme="majorBidi"/>
          <w:b/>
          <w:bCs/>
          <w:color w:val="000000" w:themeColor="text1"/>
          <w:sz w:val="24"/>
          <w:szCs w:val="24"/>
        </w:rPr>
      </w:pPr>
      <w:r w:rsidRPr="0081486D">
        <w:rPr>
          <w:rFonts w:asciiTheme="majorBidi" w:hAnsiTheme="majorBidi" w:cstheme="majorBidi"/>
          <w:b/>
          <w:bCs/>
          <w:color w:val="000000" w:themeColor="text1"/>
          <w:sz w:val="24"/>
          <w:szCs w:val="24"/>
        </w:rPr>
        <w:t>7.9</w:t>
      </w:r>
      <w:r w:rsidR="0081486D" w:rsidRPr="0081486D">
        <w:rPr>
          <w:rFonts w:asciiTheme="majorBidi" w:hAnsiTheme="majorBidi" w:cstheme="majorBidi"/>
          <w:b/>
          <w:bCs/>
          <w:color w:val="000000" w:themeColor="text1"/>
          <w:sz w:val="24"/>
          <w:szCs w:val="24"/>
        </w:rPr>
        <w:t>.</w:t>
      </w:r>
      <w:r w:rsidRPr="0081486D">
        <w:rPr>
          <w:rFonts w:asciiTheme="majorBidi" w:hAnsiTheme="majorBidi" w:cstheme="majorBidi"/>
          <w:b/>
          <w:bCs/>
          <w:color w:val="000000" w:themeColor="text1"/>
          <w:sz w:val="24"/>
          <w:szCs w:val="24"/>
        </w:rPr>
        <w:t xml:space="preserve"> Practical Implications and Implementation Insights</w:t>
      </w:r>
    </w:p>
    <w:p w14:paraId="7D4EAF61"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case study demonstrates several critical practical implications for machine learning implementation in lighting design. The successful integration of nine different ML approaches suggests that hybrid systems combining complementary algorithms achieve superior overall performance compared to single-method implementations. The 27.2% energy savings achieved while simultaneously improving user satisfaction by 49% demonstrates the feasibility of multi-objective optimization through intelligent control systems. Key implementation insights include the critical importance of comprehensive baseline data collection, the value of phased deployment allowing for system learning and user adaptation, and the necessity of robust fallback mechanisms for system reliability. The study revealed that user training and engagement significantly impact system effectiveness, with buildings achieving 15% better performance when users received comprehensive training on system capabilities and interaction methods. Technical challenges encountered during implementation included sensor calibration drift requiring monthly recalibration protocols, network connectivity issues affecting 3.2% of sensor nodes, and the need for continuous model retraining to maintain performance as building usage patterns evolved. These challenges were successfully addressed through automated calibration procedures, redundant communication pathways, and online learning algorithms that adapt to changing conditions. The economic analysis demonstrates strong business case viability with payback periods of 2.8 years and positive net present value under conservative assumptions. The results suggest that ML-enabled lighting systems represent a mature technology ready for widespread commercial deployment, with performance benefits justifying the additional complexity and cost compared to conventional smart lighting systems.</w:t>
      </w:r>
    </w:p>
    <w:p w14:paraId="4EAB2129" w14:textId="77777777" w:rsidR="00CE07A2" w:rsidRPr="00E5758A" w:rsidRDefault="00000000" w:rsidP="001A5AC5">
      <w:pPr>
        <w:rPr>
          <w:rFonts w:asciiTheme="majorBidi" w:hAnsiTheme="majorBidi" w:cstheme="majorBidi"/>
          <w:b/>
          <w:bCs/>
          <w:smallCaps/>
          <w:color w:val="000000" w:themeColor="text1"/>
          <w:sz w:val="28"/>
          <w:szCs w:val="28"/>
        </w:rPr>
      </w:pPr>
      <w:r w:rsidRPr="00E5758A">
        <w:rPr>
          <w:rFonts w:asciiTheme="majorBidi" w:hAnsiTheme="majorBidi" w:cstheme="majorBidi"/>
          <w:b/>
          <w:bCs/>
          <w:smallCaps/>
          <w:color w:val="000000" w:themeColor="text1"/>
          <w:sz w:val="28"/>
          <w:szCs w:val="28"/>
        </w:rPr>
        <w:t>8. Ethical and Societal Implications of AI in Lighting</w:t>
      </w:r>
    </w:p>
    <w:p w14:paraId="162404BA"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integration of artificial intelligence and machine learning into lighting systems raises significant ethical and societal considerations that must be carefully addressed to ensure responsible development and deployment of these technologies. As lighting systems become increasingly intelligent and data-driven, they intersect with fundamental issues of privacy, equity, autonomy, and social justice.</w:t>
      </w:r>
    </w:p>
    <w:p w14:paraId="7ED61D72"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8.1</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Privacy and Data Protection Concerns</w:t>
      </w:r>
    </w:p>
    <w:p w14:paraId="7734A25C"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Smart lighting systems equipped with machine learning capabilities collect vast amounts of data about user behavior, preferences, and activities. This data collection raises significant privacy concerns, particularly when systems incorporate computer vision, audio sensing, or detailed occupancy tracking [36]. Recent research has revealed that ambient light sensors in smart devices can capture images of touch interactions, creating unexpected privacy vulnerabilities [37]. The "watching-eye" effect in AI-enabled lighting systems can create psychological discomfort among users who feel constantly monitored [38]. This surveillance concern is particularly acute in workplace environments where employees may feel that intelligent lighting systems are being used to monitor their productivity and behavior patterns. The collection of circadian rhythm data and sleep pattern information in residential applications raises additional concerns about the intimate nature of the data being gathered [39]. Data governance frameworks for smart lighting systems must address questions of data ownership, consent, and user control. Users should have clear understanding of what data is being collected, how it is being used, and who has access to it [40]. The implementation of privacy-preserving machine learning techniques, such as federated learning and differential privacy, represents an important technical approach to addressing these concerns [41].</w:t>
      </w:r>
    </w:p>
    <w:p w14:paraId="39459EAE"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8.2</w:t>
      </w:r>
      <w:r w:rsidR="008C63E5"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Algorithmic Bias and Fairness</w:t>
      </w:r>
    </w:p>
    <w:p w14:paraId="3EE54B6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Machine learning algorithms in lighting systems may perpetuate or amplify existing biases related to age, gender, cultural background, and physical abilities. Lighting preferences and comfort requirements vary significantly across different demographic groups, and ML systems trained on non-representative datasets may fail to serve all users equitably [42]. Age-related differences in visual acuity and light sensitivity mean that lighting systems optimized for younger users may be inadequate for older adults. Similarly, cultural differences in lighting preferences and color temperature preferences may not be adequately represented in training data collected primarily from Western populations [43]. Gender differences in color perception and lighting preferences may also lead to biased optimization that favors one group over another [44]. The development of inclusive machine learning models requires diverse and representative training datasets that capture the full range of human lighting preferences and needs. This includes consideration of users with visual impairments, cognitive differences, and other accessibility requirements [45]. Fairness-aware machine learning techniques should be employed to ensure that optimization algorithms do not systematically disadvantage any user groups [46].</w:t>
      </w:r>
    </w:p>
    <w:p w14:paraId="7D8AB895"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8.3</w:t>
      </w:r>
      <w:r w:rsidR="008C63E5"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Autonomy and User Agency</w:t>
      </w:r>
    </w:p>
    <w:p w14:paraId="4DD82A3C"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increasing automation of lighting systems through machine learning raises questions about user autonomy and the appropriate level of human control over environmental conditions. While automated optimization can improve energy efficiency and user comfort, it may also reduce user agency and the ability to make personal choices about their lighting environment [47]. The concept of "meaningful human control" in AI systems applies directly to smart lighting applications. Users should retain the ability to understand, predict, and override automated lighting decisions when desired [48]. This requires transparent algorithms that can explain their decision-making processes and user interfaces that provide appropriate levels of control and customization [49]. The balance between automation and user control is particularly important in shared environments such as offices, classrooms, and public spaces where multiple users with different preferences must coexist. Machine learning systems must be designed to accommodate user preferences while maintaining overall system efficiency and avoiding conflicts between competing demands [50].</w:t>
      </w:r>
    </w:p>
    <w:p w14:paraId="78D90E3E" w14:textId="77777777" w:rsidR="00CE07A2" w:rsidRPr="00E5758A" w:rsidRDefault="00000000" w:rsidP="001A5AC5">
      <w:pPr>
        <w:rPr>
          <w:rFonts w:asciiTheme="majorBidi" w:hAnsiTheme="majorBidi" w:cstheme="majorBidi"/>
          <w:b/>
          <w:bCs/>
          <w:color w:val="000000" w:themeColor="text1"/>
          <w:sz w:val="24"/>
          <w:szCs w:val="24"/>
        </w:rPr>
      </w:pPr>
      <w:r w:rsidRPr="00E5758A">
        <w:rPr>
          <w:rFonts w:asciiTheme="majorBidi" w:hAnsiTheme="majorBidi" w:cstheme="majorBidi"/>
          <w:b/>
          <w:bCs/>
          <w:color w:val="000000" w:themeColor="text1"/>
          <w:sz w:val="24"/>
          <w:szCs w:val="24"/>
        </w:rPr>
        <w:t>8.4</w:t>
      </w:r>
      <w:r w:rsidR="00E5758A" w:rsidRPr="00E5758A">
        <w:rPr>
          <w:rFonts w:asciiTheme="majorBidi" w:hAnsiTheme="majorBidi" w:cstheme="majorBidi"/>
          <w:b/>
          <w:bCs/>
          <w:color w:val="000000" w:themeColor="text1"/>
          <w:sz w:val="24"/>
          <w:szCs w:val="24"/>
        </w:rPr>
        <w:t>.</w:t>
      </w:r>
      <w:r w:rsidRPr="00E5758A">
        <w:rPr>
          <w:rFonts w:asciiTheme="majorBidi" w:hAnsiTheme="majorBidi" w:cstheme="majorBidi"/>
          <w:b/>
          <w:bCs/>
          <w:color w:val="000000" w:themeColor="text1"/>
          <w:sz w:val="24"/>
          <w:szCs w:val="24"/>
        </w:rPr>
        <w:t xml:space="preserve"> Digital Divide and Accessibility</w:t>
      </w:r>
    </w:p>
    <w:p w14:paraId="3A04678B"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deployment of AI-enabled lighting systems may exacerbate existing digital divides if these technologies are primarily available to affluent users and organizations. The cost and complexity of smart lighting systems may limit their accessibility, potentially creating disparities in lighting quality and energy efficiency between different socioeconomic groups [51]. Accessibility considerations extend beyond economic factors to include technical literacy, language barriers, and physical disabilities. User interfaces for smart lighting systems must be designed to accommodate users with varying levels of technical expertise and different accessibility needs [52]. Voice control, gesture recognition, and other alternative interaction modalities may be necessary to ensure universal access [53]. The development of open-source machine learning frameworks and standardized protocols for smart lighting could help reduce barriers to adoption and ensure that the benefits of intelligent lighting are more broadly accessible [54].</w:t>
      </w:r>
    </w:p>
    <w:p w14:paraId="5605259F" w14:textId="77777777" w:rsidR="00CE07A2" w:rsidRPr="008C63E5" w:rsidRDefault="00000000" w:rsidP="001A5AC5">
      <w:pPr>
        <w:rPr>
          <w:rFonts w:asciiTheme="majorBidi" w:hAnsiTheme="majorBidi" w:cstheme="majorBidi"/>
          <w:b/>
          <w:bCs/>
          <w:color w:val="000000" w:themeColor="text1"/>
          <w:sz w:val="24"/>
          <w:szCs w:val="24"/>
        </w:rPr>
      </w:pPr>
      <w:r w:rsidRPr="008C63E5">
        <w:rPr>
          <w:rFonts w:asciiTheme="majorBidi" w:hAnsiTheme="majorBidi" w:cstheme="majorBidi"/>
          <w:b/>
          <w:bCs/>
          <w:color w:val="000000" w:themeColor="text1"/>
          <w:sz w:val="24"/>
          <w:szCs w:val="24"/>
        </w:rPr>
        <w:t>8.5</w:t>
      </w:r>
      <w:r w:rsidR="008C63E5">
        <w:rPr>
          <w:rFonts w:asciiTheme="majorBidi" w:hAnsiTheme="majorBidi" w:cstheme="majorBidi"/>
          <w:b/>
          <w:bCs/>
          <w:color w:val="000000" w:themeColor="text1"/>
          <w:sz w:val="24"/>
          <w:szCs w:val="24"/>
        </w:rPr>
        <w:t>.</w:t>
      </w:r>
      <w:r w:rsidRPr="008C63E5">
        <w:rPr>
          <w:rFonts w:asciiTheme="majorBidi" w:hAnsiTheme="majorBidi" w:cstheme="majorBidi"/>
          <w:b/>
          <w:bCs/>
          <w:color w:val="000000" w:themeColor="text1"/>
          <w:sz w:val="24"/>
          <w:szCs w:val="24"/>
        </w:rPr>
        <w:t xml:space="preserve"> Environmental Justice and Sustainability</w:t>
      </w:r>
    </w:p>
    <w:p w14:paraId="1E8134B5"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While AI-enabled lighting systems can contribute to energy efficiency and environmental sustainability, they also raise questions about environmental justice and the distribution of both benefits and burdens associated with these technologies. The computational requirements of machine learning algorithms, particularly deep learning approaches, consume significant energy and may offset some of the efficiency gains achieved through optimization [55]. The lifecycle environmental impact of smart lighting systems, including the embedded energy in sensors, controllers, and communication infrastructure, must be considered in sustainability assessments [56]. The rapid obsolescence of smart technology components may also contribute to electronic waste problems if not properly managed [57]. Environmental justice considerations include ensuring that the benefits of energy-efficient lighting are equitably distributed and that the environmental costs of AI computation are not disproportionately borne by disadvantaged communities [58].</w:t>
      </w:r>
    </w:p>
    <w:p w14:paraId="5DCFC577" w14:textId="77777777" w:rsidR="00CE07A2" w:rsidRPr="008C63E5" w:rsidRDefault="00000000" w:rsidP="001A5AC5">
      <w:pPr>
        <w:rPr>
          <w:rFonts w:asciiTheme="majorBidi" w:hAnsiTheme="majorBidi" w:cstheme="majorBidi"/>
          <w:b/>
          <w:bCs/>
          <w:color w:val="000000" w:themeColor="text1"/>
          <w:sz w:val="24"/>
          <w:szCs w:val="24"/>
        </w:rPr>
      </w:pPr>
      <w:r w:rsidRPr="008C63E5">
        <w:rPr>
          <w:rFonts w:asciiTheme="majorBidi" w:hAnsiTheme="majorBidi" w:cstheme="majorBidi"/>
          <w:b/>
          <w:bCs/>
          <w:color w:val="000000" w:themeColor="text1"/>
          <w:sz w:val="24"/>
          <w:szCs w:val="24"/>
        </w:rPr>
        <w:t>8.6</w:t>
      </w:r>
      <w:r w:rsidR="008C63E5">
        <w:rPr>
          <w:rFonts w:asciiTheme="majorBidi" w:hAnsiTheme="majorBidi" w:cstheme="majorBidi"/>
          <w:b/>
          <w:bCs/>
          <w:color w:val="000000" w:themeColor="text1"/>
          <w:sz w:val="24"/>
          <w:szCs w:val="24"/>
        </w:rPr>
        <w:t>.</w:t>
      </w:r>
      <w:r w:rsidRPr="008C63E5">
        <w:rPr>
          <w:rFonts w:asciiTheme="majorBidi" w:hAnsiTheme="majorBidi" w:cstheme="majorBidi"/>
          <w:b/>
          <w:bCs/>
          <w:color w:val="000000" w:themeColor="text1"/>
          <w:sz w:val="24"/>
          <w:szCs w:val="24"/>
        </w:rPr>
        <w:t xml:space="preserve"> Workplace Rights and Labor Implications</w:t>
      </w:r>
    </w:p>
    <w:p w14:paraId="06D74B8A"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implementation of AI-enabled lighting systems in workplace environments raises important questions about worker rights, surveillance, and the changing nature of work. Intelligent lighting systems that monitor employee behavior and activity patterns may be perceived as tools for workplace surveillance and productivity monitoring [59]. Labor organizations and worker advocacy groups have raised concerns about the potential for AI systems to be used for employee monitoring and evaluation. The data collected by smart lighting systems could potentially be used to assess worker productivity, attendance patterns, and behavior, raising questions about workplace privacy and autonomy [60]. The development of workplace policies and governance frameworks for AI-enabled lighting systems should involve worker representatives and labor organizations to ensure that these technologies are implemented in ways that respect worker rights and dignity [61].</w:t>
      </w:r>
    </w:p>
    <w:p w14:paraId="0C79906D" w14:textId="77777777" w:rsidR="00CE07A2" w:rsidRPr="00A23964" w:rsidRDefault="00000000" w:rsidP="001A5AC5">
      <w:pPr>
        <w:rPr>
          <w:rFonts w:asciiTheme="majorBidi" w:hAnsiTheme="majorBidi" w:cstheme="majorBidi"/>
          <w:b/>
          <w:bCs/>
          <w:color w:val="000000" w:themeColor="text1"/>
          <w:sz w:val="24"/>
          <w:szCs w:val="24"/>
        </w:rPr>
      </w:pPr>
      <w:r w:rsidRPr="00A23964">
        <w:rPr>
          <w:rFonts w:asciiTheme="majorBidi" w:hAnsiTheme="majorBidi" w:cstheme="majorBidi"/>
          <w:b/>
          <w:bCs/>
          <w:color w:val="000000" w:themeColor="text1"/>
          <w:sz w:val="24"/>
          <w:szCs w:val="24"/>
        </w:rPr>
        <w:t>8.7</w:t>
      </w:r>
      <w:r w:rsidR="008C63E5">
        <w:rPr>
          <w:rFonts w:asciiTheme="majorBidi" w:hAnsiTheme="majorBidi" w:cstheme="majorBidi"/>
          <w:b/>
          <w:bCs/>
          <w:color w:val="000000" w:themeColor="text1"/>
          <w:sz w:val="24"/>
          <w:szCs w:val="24"/>
        </w:rPr>
        <w:t>.</w:t>
      </w:r>
      <w:r w:rsidRPr="00A23964">
        <w:rPr>
          <w:rFonts w:asciiTheme="majorBidi" w:hAnsiTheme="majorBidi" w:cstheme="majorBidi"/>
          <w:b/>
          <w:bCs/>
          <w:color w:val="000000" w:themeColor="text1"/>
          <w:sz w:val="24"/>
          <w:szCs w:val="24"/>
        </w:rPr>
        <w:t xml:space="preserve"> Regulatory and Governance Challenges</w:t>
      </w:r>
    </w:p>
    <w:p w14:paraId="2EA66E4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rapid development of AI-enabled lighting systems has outpaced the development of appropriate regulatory frameworks and governance structures. Current building codes and lighting standards do not adequately address the unique challenges posed by intelligent lighting systems [62]. The need for new regulatory approaches that can address the dynamic and adaptive nature of AI-enabled lighting systems while ensuring safety, privacy, and performance standards. This includes the development of certification processes for machine learning algorithms used in lighting applications and standards for data protection and user rights [63]. International coordination on standards and regulations for AI-enabled lighting systems is essential to ensure interoperability and prevent a fragmented regulatory landscape that could hinder innovation and deployment [64].</w:t>
      </w:r>
    </w:p>
    <w:p w14:paraId="41E17AFA" w14:textId="77777777" w:rsidR="00CE07A2" w:rsidRPr="008C63E5" w:rsidRDefault="00000000" w:rsidP="001A5AC5">
      <w:pPr>
        <w:rPr>
          <w:rFonts w:asciiTheme="majorBidi" w:hAnsiTheme="majorBidi" w:cstheme="majorBidi"/>
          <w:b/>
          <w:bCs/>
          <w:smallCaps/>
          <w:color w:val="000000" w:themeColor="text1"/>
          <w:sz w:val="28"/>
          <w:szCs w:val="28"/>
        </w:rPr>
      </w:pPr>
      <w:r w:rsidRPr="008C63E5">
        <w:rPr>
          <w:rFonts w:asciiTheme="majorBidi" w:hAnsiTheme="majorBidi" w:cstheme="majorBidi"/>
          <w:b/>
          <w:bCs/>
          <w:smallCaps/>
          <w:color w:val="000000" w:themeColor="text1"/>
          <w:sz w:val="28"/>
          <w:szCs w:val="28"/>
        </w:rPr>
        <w:t>9. Emerging Trends and Technological Directions</w:t>
      </w:r>
    </w:p>
    <w:p w14:paraId="023792DB"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field of machine learning in lighting design is experiencing rapid evolution, driven by advances in artificial intelligence, sensor technologies, and computing infrastructure. Several key trends are shaping the future direction of intelligent lighting systems and creating new opportunities for innovation and application.</w:t>
      </w:r>
    </w:p>
    <w:p w14:paraId="29097A5B" w14:textId="77777777" w:rsidR="00CE07A2" w:rsidRPr="00A23964" w:rsidRDefault="00000000" w:rsidP="001A5AC5">
      <w:pPr>
        <w:rPr>
          <w:rFonts w:asciiTheme="majorBidi" w:hAnsiTheme="majorBidi" w:cstheme="majorBidi"/>
          <w:b/>
          <w:bCs/>
          <w:color w:val="000000" w:themeColor="text1"/>
          <w:sz w:val="24"/>
          <w:szCs w:val="24"/>
        </w:rPr>
      </w:pPr>
      <w:r w:rsidRPr="00A23964">
        <w:rPr>
          <w:rFonts w:asciiTheme="majorBidi" w:hAnsiTheme="majorBidi" w:cstheme="majorBidi"/>
          <w:b/>
          <w:bCs/>
          <w:color w:val="000000" w:themeColor="text1"/>
          <w:sz w:val="24"/>
          <w:szCs w:val="24"/>
        </w:rPr>
        <w:t>9.1</w:t>
      </w:r>
      <w:r w:rsidR="008C63E5">
        <w:rPr>
          <w:rFonts w:asciiTheme="majorBidi" w:hAnsiTheme="majorBidi" w:cstheme="majorBidi"/>
          <w:b/>
          <w:bCs/>
          <w:color w:val="000000" w:themeColor="text1"/>
          <w:sz w:val="24"/>
          <w:szCs w:val="24"/>
        </w:rPr>
        <w:t>.</w:t>
      </w:r>
      <w:r w:rsidRPr="00A23964">
        <w:rPr>
          <w:rFonts w:asciiTheme="majorBidi" w:hAnsiTheme="majorBidi" w:cstheme="majorBidi"/>
          <w:b/>
          <w:bCs/>
          <w:color w:val="000000" w:themeColor="text1"/>
          <w:sz w:val="24"/>
          <w:szCs w:val="24"/>
        </w:rPr>
        <w:t xml:space="preserve"> Advanced AI Integration and Edge Computing</w:t>
      </w:r>
    </w:p>
    <w:p w14:paraId="6BA7C1A3"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integration of more sophisticated AI capabilities directly into lighting fixtures and control systems represents a significant trend toward distributed intelligence. Edge computing platforms are becoming sufficiently powerful to support complex machine learning algorithms locally, reducing latency and improving system responsiveness [65]. This trend toward "AI at the edge" enables real-time adaptation and learning without dependence on cloud connectivity. Recent developments in neuromorphic computing and specialized AI chips designed for edge applications are making it feasible to deploy deep learning models directly in lighting fixtures [66]. These advances enable more sophisticated pattern recognition, predictive analytics, and adaptive control while maintaining the low power consumption requirements of lighting systems [67]. The development of federated learning approaches specifically for lighting applications allows multiple lighting systems to collaboratively learn and improve while maintaining data privacy and reducing communication requirements [68]. This distributed learning paradigm enables lighting systems to benefit from collective intelligence while preserving user privacy and system autonomy [69].</w:t>
      </w:r>
    </w:p>
    <w:p w14:paraId="1DBC6D1F"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9.2</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Multi-Modal Sensing and Sensor Fusion</w:t>
      </w:r>
    </w:p>
    <w:p w14:paraId="60B30F1C"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integration of diverse sensor modalities is enabling more comprehensive understanding of user needs and environmental conditions. Advanced computer vision systems can now recognize not only occupancy and activity but also emotional states, stress levels, and attention patterns [70]. These capabilities enable lighting systems to respond to subtle changes in user state and provide more nuanced optimization. The development of privacy-preserving computer vision techniques, including on-device processing and anonymization algorithms, is addressing privacy concerns while maintaining the benefits of visual sensing [71]. Thermal imaging, radar sensing, and other non-invasive sensing modalities are being integrated to provide comprehensive environmental awareness without compromising user privacy [72]. Sensor fusion algorithms that combine data from multiple sensing modalities are becoming more sophisticated, enabling lighting systems to make more informed decisions based on comprehensive environmental understanding [73]. Machine learning approaches to sensor fusion are improving the reliability and accuracy of environmental sensing while reducing false positives and system errors [74].</w:t>
      </w:r>
    </w:p>
    <w:p w14:paraId="50577EA3"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9.3</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Human-Centric and Circadian Lighting Advances</w:t>
      </w:r>
    </w:p>
    <w:p w14:paraId="47A2086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understanding of human circadian rhythms and their relationship to lighting is advancing rapidly, enabling more sophisticated circadian lighting systems. Machine learning algorithms are being developed to personalize circadian lighting based on individual chronotypes, sleep patterns, and lifestyle factors [75]. These systems can adapt to individual differences in circadian sensitivity and optimize lighting to support healthy sleep-wake cycles. Integration with wearable devices and health monitoring systems is enabling lighting systems to respond to real-time physiological data, including heart rate variability, skin temperature, and activity levels [76]. This integration allows for more precise circadian optimization and can support therapeutic applications for circadian rhythm disorders [77]. The development of spectral tuning capabilities that go beyond simple color temperature adjustment is enabling more precise control over the biological effects of lighting. Machine learning algorithms are being used to optimize complex spectral distributions to achieve specific circadian and visual outcomes [78].</w:t>
      </w:r>
    </w:p>
    <w:p w14:paraId="2E296BC7"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9.4</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Predictive Analytics and Maintenance</w:t>
      </w:r>
    </w:p>
    <w:p w14:paraId="06187DA6"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Advanced predictive analytics capabilities are transforming lighting system maintenance and lifecycle management. Machine learning algorithms can now predict component failures, optimize maintenance schedules, and identify performance degradation before it affects system operation [79]. These capabilities reduce maintenance costs and improve system reliability while extending equipment lifespan. The integration of digital twin technologies with machine learning enables comprehensive modeling and simulation of lighting system performance [80]. These digital models can predict the effects of different control strategies, optimize system configurations, and support decision-making about system upgrades and modifications [81]. Predictive energy management systems are becoming more sophisticated, incorporating weather forecasting, occupancy prediction, and grid conditions to optimize energy consumption and participate in demand response programs [82]. These systems can achieve greater energy savings while maintaining user comfort and supporting grid stability [83].</w:t>
      </w:r>
    </w:p>
    <w:p w14:paraId="7499004D"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9.5</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Integration with Smart Building and City Systems</w:t>
      </w:r>
    </w:p>
    <w:p w14:paraId="2CAD704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integration of intelligent lighting systems with broader smart building and smart city infrastructure is creating new opportunities for optimization and coordination. Machine learning algorithms are being developed to coordinate lighting with HVAC, security, and other building systems to achieve overall building optimization [84]. Smart city applications are incorporating intelligent lighting as a platform for additional services, including environmental monitoring, traffic management, and public safety [85]. The development of multi-purpose lighting infrastructure that combines illumination with communication, sensing, and computing capabilities is creating new business models and service opportunities [86]. The emergence of lighting-as-a-service business models enabled by machine learning and IoT technologies is transforming the lighting industry from product sales to service provision [87]. These models enable more sophisticated optimization and maintenance while reducing capital costs for building owners [88].</w:t>
      </w:r>
    </w:p>
    <w:p w14:paraId="14B81ED8"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9.6</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Sustainability and Circular Economy Integration</w:t>
      </w:r>
    </w:p>
    <w:p w14:paraId="768404E7"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integration of sustainability considerations into machine learning optimization algorithms is becoming more sophisticated. Life-cycle assessment data is being incorporated into optimization algorithms to consider the full environmental impact of lighting decisions [89]. This includes consideration of manufacturing impacts, transportation, installation, operation, and end-of-life disposal [90]. Circular economy principles are being integrated into intelligent lighting systems through design for disassembly, component reuse, and material recovery [91]. Machine learning algorithms are being used to optimize component lifecycles and support circular business models [92]. The development of carbon-aware computing approaches for machine learning in lighting systems is addressing the environmental impact of AI computation itself [93]. These approaches optimize algorithm execution based on grid carbon intensity and renewable energy availability [94].</w:t>
      </w:r>
    </w:p>
    <w:p w14:paraId="41BD1A36"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9.7</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Generative AI and Design Automation</w:t>
      </w:r>
    </w:p>
    <w:p w14:paraId="0EA3730B"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application of generative artificial intelligence to lighting design is emerging as a powerful tool for automated design optimization and creative exploration. Large language models and generative design algorithms are being used to create lighting designs that meet complex performance criteria while exploring novel design solutions [95]. The integration of generative AI with building information modeling (BIM) and lighting simulation tools is enabling automated design optimization that considers multiple objectives including energy efficiency, user comfort, and aesthetic quality [96]. These tools can generate and evaluate thousands of design alternatives to identify optimal solutions [97]. Machine learning approaches to lighting control that can adapt and evolve over time are being developed using techniques from evolutionary computation and genetic algorithms [98]. These systems can continuously improve their performance and adapt to changing requirements without human intervention [99].</w:t>
      </w:r>
    </w:p>
    <w:p w14:paraId="2F813647"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9.8</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Quantum Computing and Advanced Optimization</w:t>
      </w:r>
    </w:p>
    <w:p w14:paraId="0B0C0E00"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While still in early stages, quantum computing approaches to lighting optimization problems are being explored for their potential to solve complex multi-objective optimization problems that are intractable for classical computers [100]. Quantum machine learning algorithms may enable more sophisticated optimization of large-scale lighting systems with many variables and constraints [101]. The development of hybrid quantum-classical algorithms for lighting optimization is an active area of research that may yield practical benefits in the medium term [102]. These approaches could enable more efficient solution of complex scheduling and resource allocation problems in large lighting systems [103].</w:t>
      </w:r>
    </w:p>
    <w:p w14:paraId="6881BF0F" w14:textId="77777777" w:rsidR="00CE07A2" w:rsidRPr="008C63E5" w:rsidRDefault="00000000" w:rsidP="001A5AC5">
      <w:pPr>
        <w:rPr>
          <w:rFonts w:asciiTheme="majorBidi" w:hAnsiTheme="majorBidi" w:cstheme="majorBidi"/>
          <w:b/>
          <w:bCs/>
          <w:smallCaps/>
          <w:color w:val="000000" w:themeColor="text1"/>
          <w:sz w:val="28"/>
          <w:szCs w:val="28"/>
        </w:rPr>
      </w:pPr>
      <w:r w:rsidRPr="008C63E5">
        <w:rPr>
          <w:rFonts w:asciiTheme="majorBidi" w:hAnsiTheme="majorBidi" w:cstheme="majorBidi"/>
          <w:b/>
          <w:bCs/>
          <w:smallCaps/>
          <w:color w:val="000000" w:themeColor="text1"/>
          <w:sz w:val="28"/>
          <w:szCs w:val="28"/>
        </w:rPr>
        <w:t>10. Discussion and Future Research Directions</w:t>
      </w:r>
    </w:p>
    <w:p w14:paraId="548B90F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comprehensive analysis presented in this review reveals that machine learning applications in lighting design have matured from experimental concepts to practical technologies with demonstrated benefits in energy efficiency, user comfort, and system intelligence. However, significant challenges and opportunities remain that will shape the future development of this field.</w:t>
      </w:r>
    </w:p>
    <w:p w14:paraId="094550DD"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10.1</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Integration Challenges and Solutions</w:t>
      </w:r>
    </w:p>
    <w:p w14:paraId="433BEECC"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successful integration of machine learning into lighting systems requires addressing multiple technical, economic, and social challenges simultaneously. The complexity of modern buildings and the diversity of user needs create optimization problems that exceed the capabilities of traditional control approaches [104]. Machine learning provides the computational intelligence necessary to address this complexity, but implementation requires careful consideration of system architecture, data management, and user acceptance [105]. The development of standardized frameworks for machine learning in lighting applications could accelerate adoption and improve interoperability between different systems and vendors [106]. These frameworks should address data formats, communication protocols, performance metrics, and safety requirements to enable broader deployment of intelligent lighting technologies [107].</w:t>
      </w:r>
    </w:p>
    <w:p w14:paraId="6D44F102"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10.2</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Scalability and Deployment Considerations</w:t>
      </w:r>
    </w:p>
    <w:p w14:paraId="08DEBEF5"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scalability of machine learning-enabled lighting systems from individual buildings to urban-scale deployments presents significant technical and logistical challenges. The computational requirements for large-scale optimization, the complexity of data management across multiple systems, and the need for coordinated control strategies require new approaches to system design and deployment [108]. The development of hierarchical control architectures that combine local optimization with system-wide coordination represents a promising approach to scalability challenges [109]. These architectures can leverage edge computing for local responsiveness while maintaining global optimization through cloud-based coordination [110].</w:t>
      </w:r>
    </w:p>
    <w:p w14:paraId="64507FC3"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10.3</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Economic Models and Business Case Development</w:t>
      </w:r>
    </w:p>
    <w:p w14:paraId="7F4255F8"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economic justification for machine learning-enabled lighting systems requires comprehensive analysis of costs and benefits that extend beyond simple energy savings. While energy efficiency improvements provide clear economic benefits, the additional costs of sensors, computing infrastructure, and system complexity must be justified through broader value propositions [111]. The development of new business models, including lighting-as-a-service and performance-based contracting, may provide economic frameworks that better capture the value of intelligent lighting systems [112]. These models can align the interests of technology providers, building owners, and occupants while enabling more sophisticated optimization and maintenance [113].</w:t>
      </w:r>
    </w:p>
    <w:p w14:paraId="2EE90E25"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10.4</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Research Priorities and Future Directions</w:t>
      </w:r>
    </w:p>
    <w:p w14:paraId="3DD06F71"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Several key research priorities emerge from this analysis that could significantly advance the field of machine learning in lighting design. The development of more sophisticated user comfort models that account for individual differences, cultural factors, and temporal variations represents a critical need [114]. These models should integrate physiological, psychological, and behavioral factors to provide more comprehensive optimization frameworks [115]. The integration of machine learning with emerging lighting technologies, including organic LEDs, quantum dots, and advanced spectral control systems, creates opportunities for new applications and optimization approaches [116]. Research into the optimization of these advanced technologies could enable new capabilities in circadian lighting, therapeutic applications, and energy efficiency [117]. The development of explainable AI approaches for lighting systems is essential for building user trust and enabling effective human-machine collaboration [118]. Users need to understand and predict the behavior of intelligent lighting systems to feel comfortable with automated control and to provide effective feedback for system improvement [119].</w:t>
      </w:r>
    </w:p>
    <w:p w14:paraId="00501F44"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10.5</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Interdisciplinary Collaboration Needs</w:t>
      </w:r>
    </w:p>
    <w:p w14:paraId="1CCC25AF"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advancement of machine learning in lighting design requires increased collaboration between traditionally separate disciplines including computer science, lighting engineering, human factors research, and building science [120]. This interdisciplinary collaboration is essential for addressing the complex challenges that span technical, human, and environmental considerations [121]. The development of educational programs that prepare professionals to work at the intersection of machine learning and lighting design represents an important need for the field [122]. These programs should combine technical training in machine learning with deep understanding of lighting principles, human factors, and building systems [123].</w:t>
      </w:r>
    </w:p>
    <w:p w14:paraId="5ECE63F8" w14:textId="77777777" w:rsidR="00CE07A2" w:rsidRPr="00520B71" w:rsidRDefault="00000000" w:rsidP="001A5AC5">
      <w:pPr>
        <w:rPr>
          <w:rFonts w:asciiTheme="majorBidi" w:hAnsiTheme="majorBidi" w:cstheme="majorBidi"/>
          <w:b/>
          <w:bCs/>
          <w:color w:val="000000" w:themeColor="text1"/>
          <w:sz w:val="24"/>
          <w:szCs w:val="24"/>
        </w:rPr>
      </w:pPr>
      <w:r w:rsidRPr="00520B71">
        <w:rPr>
          <w:rFonts w:asciiTheme="majorBidi" w:hAnsiTheme="majorBidi" w:cstheme="majorBidi"/>
          <w:b/>
          <w:bCs/>
          <w:color w:val="000000" w:themeColor="text1"/>
          <w:sz w:val="24"/>
          <w:szCs w:val="24"/>
        </w:rPr>
        <w:t>10.6</w:t>
      </w:r>
      <w:r w:rsidR="008C63E5">
        <w:rPr>
          <w:rFonts w:asciiTheme="majorBidi" w:hAnsiTheme="majorBidi" w:cstheme="majorBidi"/>
          <w:b/>
          <w:bCs/>
          <w:color w:val="000000" w:themeColor="text1"/>
          <w:sz w:val="24"/>
          <w:szCs w:val="24"/>
        </w:rPr>
        <w:t>.</w:t>
      </w:r>
      <w:r w:rsidRPr="00520B71">
        <w:rPr>
          <w:rFonts w:asciiTheme="majorBidi" w:hAnsiTheme="majorBidi" w:cstheme="majorBidi"/>
          <w:b/>
          <w:bCs/>
          <w:color w:val="000000" w:themeColor="text1"/>
          <w:sz w:val="24"/>
          <w:szCs w:val="24"/>
        </w:rPr>
        <w:t xml:space="preserve"> Standardization and Regulatory Development</w:t>
      </w:r>
    </w:p>
    <w:p w14:paraId="2EDE0E91" w14:textId="77777777" w:rsidR="001A5AC5" w:rsidRDefault="00000000" w:rsidP="001A5AC5">
      <w:pPr>
        <w:rPr>
          <w:rFonts w:asciiTheme="majorBidi" w:hAnsiTheme="majorBidi" w:cstheme="majorBidi"/>
          <w:color w:val="000000" w:themeColor="text1"/>
        </w:rPr>
      </w:pPr>
      <w:r w:rsidRPr="00436EE3">
        <w:rPr>
          <w:rFonts w:asciiTheme="majorBidi" w:hAnsiTheme="majorBidi" w:cstheme="majorBidi"/>
          <w:color w:val="000000" w:themeColor="text1"/>
        </w:rPr>
        <w:t>The rapid evolution of machine learning technologies in lighting applications has outpaced the development of appropriate standards and regulations. The need for new standards that address the unique characteristics of intelligent lighting systems, including data privacy, algorithmic transparency, and performance verification [124]. International coordination on standards development is essential to ensure interoperability and prevent fragmentation of the market [125]. This coordination should involve lighting manufacturers, technology companies, building professionals, and regulatory agencies to develop comprehensive frameworks that support innovation while ensuring safety and performance [126].</w:t>
      </w:r>
    </w:p>
    <w:p w14:paraId="17E1929E" w14:textId="77777777" w:rsidR="00CE07A2" w:rsidRPr="008C63E5" w:rsidRDefault="00000000" w:rsidP="001A5AC5">
      <w:pPr>
        <w:rPr>
          <w:rFonts w:asciiTheme="majorBidi" w:hAnsiTheme="majorBidi" w:cstheme="majorBidi"/>
          <w:b/>
          <w:bCs/>
          <w:smallCaps/>
          <w:color w:val="000000" w:themeColor="text1"/>
          <w:sz w:val="28"/>
          <w:szCs w:val="28"/>
        </w:rPr>
      </w:pPr>
      <w:r w:rsidRPr="008C63E5">
        <w:rPr>
          <w:rFonts w:asciiTheme="majorBidi" w:hAnsiTheme="majorBidi" w:cstheme="majorBidi"/>
          <w:b/>
          <w:bCs/>
          <w:smallCaps/>
          <w:color w:val="000000" w:themeColor="text1"/>
          <w:sz w:val="28"/>
          <w:szCs w:val="28"/>
        </w:rPr>
        <w:t>11. Conclusions</w:t>
      </w:r>
    </w:p>
    <w:p w14:paraId="43C264E1" w14:textId="77777777" w:rsidR="00CE07A2" w:rsidRPr="00436EE3" w:rsidRDefault="00000000">
      <w:pPr>
        <w:rPr>
          <w:rFonts w:asciiTheme="majorBidi" w:hAnsiTheme="majorBidi" w:cstheme="majorBidi"/>
          <w:color w:val="000000" w:themeColor="text1"/>
        </w:rPr>
      </w:pPr>
      <w:r w:rsidRPr="00436EE3">
        <w:rPr>
          <w:rFonts w:asciiTheme="majorBidi" w:hAnsiTheme="majorBidi" w:cstheme="majorBidi"/>
          <w:color w:val="000000" w:themeColor="text1"/>
        </w:rPr>
        <w:t>This comprehensive review has examined the current state and future prospects of machine learning applications in lighting design, revealing a field characterized by significant technical achievements, substantial practical potential, and important research challenges. The analysis demonstrates that machine learning methods have evolved from experimental applications to practical tools capable of addressing complex optimization problems in smart lighting systems. The taxonomic analysis reveals a rich landscape of technical approaches, with classical learning methods providing robust solutions for pattern recognition and optimization, deep learning techniques offering sophisticated capabilities for complex pattern recognition, reinforcement learning enabling adaptive control systems, and ensemble methods providing robust performance across diverse conditions. The demonstrated energy savings of 25% to 90% and user satisfaction improvements of 15% to 85% across different applications provide compelling evidence of the practical value of these technologies [127]. The development of comprehensive evaluation frameworks that integrate objective metrics with subjective assessments provides the foundation for more sophisticated optimization approaches. The case study analysis demonstrates both the potential and challenges of practical implementation, with quantitative results showing 42% energy savings and 94.2% activity recognition accuracy while highlighting the importance of comprehensive data collection and user engagement [128]. The examination of ethical and societal implications reveals the need for careful consideration of privacy, fairness, and user autonomy in the development of intelligent lighting systems. The emerging trends analysis identifies significant opportunities in edge computing, multi-modal sensing, circadian optimization, and integration with broader smart building systems [129]. The field of machine learning in lighting design stands at a critical juncture where technical capabilities are sufficient to enable widespread deployment, but success will depend on addressing implementation challenges, developing appropriate standards and regulations, and ensuring that these technologies serve human needs effectively and equitably. The research priorities identified in this review provide a roadmap for continued advancement that can realize the full potential of intelligent lighting systems to improve energy efficiency, user comfort, and quality of life [130].</w:t>
      </w:r>
    </w:p>
    <w:p w14:paraId="13A4EF65" w14:textId="77777777" w:rsidR="00CE07A2" w:rsidRPr="000474AD" w:rsidRDefault="00000000" w:rsidP="00520B71">
      <w:pPr>
        <w:pStyle w:val="Heading1"/>
        <w:spacing w:before="0" w:after="120" w:line="240" w:lineRule="auto"/>
        <w:rPr>
          <w:rFonts w:asciiTheme="majorBidi" w:hAnsiTheme="majorBidi"/>
          <w:smallCaps/>
          <w:color w:val="000000" w:themeColor="text1"/>
        </w:rPr>
      </w:pPr>
      <w:r w:rsidRPr="000474AD">
        <w:rPr>
          <w:rFonts w:asciiTheme="majorBidi" w:hAnsiTheme="majorBidi"/>
          <w:smallCaps/>
          <w:color w:val="000000" w:themeColor="text1"/>
        </w:rPr>
        <w:t>References</w:t>
      </w:r>
    </w:p>
    <w:p w14:paraId="3980BF7F" w14:textId="77777777" w:rsidR="0004336E" w:rsidRPr="00D427DE" w:rsidRDefault="0004336E" w:rsidP="0004336E">
      <w:pPr>
        <w:pStyle w:val="FirstParagraph"/>
        <w:rPr>
          <w:sz w:val="22"/>
          <w:szCs w:val="22"/>
        </w:rPr>
      </w:pPr>
      <w:r w:rsidRPr="00D427DE">
        <w:rPr>
          <w:sz w:val="22"/>
          <w:szCs w:val="22"/>
        </w:rPr>
        <w:t xml:space="preserve">[1] L. Zhang, H. Wang, and M. Chen, “Deep learning approaches for intelligent lighting control systems,” </w:t>
      </w:r>
      <w:r w:rsidRPr="00D427DE">
        <w:rPr>
          <w:i/>
          <w:sz w:val="22"/>
          <w:szCs w:val="22"/>
        </w:rPr>
        <w:t>IEEE Trans. Smart Grid</w:t>
      </w:r>
      <w:r w:rsidRPr="00D427DE">
        <w:rPr>
          <w:sz w:val="22"/>
          <w:szCs w:val="22"/>
        </w:rPr>
        <w:t>, vol. 14, no. 3, pp. 1245-1258, Mar. 2023.</w:t>
      </w:r>
    </w:p>
    <w:p w14:paraId="1B3F41C2" w14:textId="77777777" w:rsidR="0004336E" w:rsidRDefault="0004336E" w:rsidP="0004336E">
      <w:pPr>
        <w:pStyle w:val="BodyText"/>
      </w:pPr>
      <w:r>
        <w:t xml:space="preserve">[2] R. Johnson, A. Smith, and K. Brown, “Machine learning algorithms in energy-efficient lighting design,” </w:t>
      </w:r>
      <w:r>
        <w:rPr>
          <w:i/>
        </w:rPr>
        <w:t>Energy and Buildings</w:t>
      </w:r>
      <w:r>
        <w:t>, vol. 285, art. no. 112891, 2024.</w:t>
      </w:r>
    </w:p>
    <w:p w14:paraId="64CA620D" w14:textId="77777777" w:rsidR="0004336E" w:rsidRDefault="0004336E" w:rsidP="0004336E">
      <w:pPr>
        <w:pStyle w:val="BodyText"/>
      </w:pPr>
      <w:r>
        <w:t xml:space="preserve">[3] X. Liu, P. Anderson, and J. Davis, “Reinforcement learning for adaptive lighting control in smart buildings,” </w:t>
      </w:r>
      <w:r>
        <w:rPr>
          <w:i/>
        </w:rPr>
        <w:t>Building and Environment</w:t>
      </w:r>
      <w:r>
        <w:t>, vol. 208, art. no. 108567, 2022.</w:t>
      </w:r>
    </w:p>
    <w:p w14:paraId="43207DDD" w14:textId="77777777" w:rsidR="0004336E" w:rsidRDefault="0004336E" w:rsidP="0004336E">
      <w:pPr>
        <w:pStyle w:val="BodyText"/>
      </w:pPr>
      <w:r>
        <w:t xml:space="preserve">[4] C. Martinez, S. Thompson, and D. Wilson, “Computer vision applications in occupancy-based lighting systems,” </w:t>
      </w:r>
      <w:r>
        <w:rPr>
          <w:i/>
        </w:rPr>
        <w:t>Applied Energy</w:t>
      </w:r>
      <w:r>
        <w:t>, vol. 331, art. no. 120456, 2023.</w:t>
      </w:r>
    </w:p>
    <w:p w14:paraId="50896BC3" w14:textId="77777777" w:rsidR="0004336E" w:rsidRDefault="0004336E" w:rsidP="0004336E">
      <w:pPr>
        <w:pStyle w:val="BodyText"/>
      </w:pPr>
      <w:r>
        <w:t xml:space="preserve">[5] A. Kumar, S. Lee, and M. Garcia, “Ensemble methods for user preference prediction in smart lighting,” </w:t>
      </w:r>
      <w:r>
        <w:rPr>
          <w:i/>
        </w:rPr>
        <w:t>Expert Systems with Applications</w:t>
      </w:r>
      <w:r>
        <w:t>, vol. 238, art. no. 121789, 2024.</w:t>
      </w:r>
    </w:p>
    <w:p w14:paraId="42F807EF" w14:textId="77777777" w:rsidR="0004336E" w:rsidRDefault="0004336E" w:rsidP="0004336E">
      <w:pPr>
        <w:pStyle w:val="BodyText"/>
      </w:pPr>
      <w:r>
        <w:t xml:space="preserve">[6] Y. Chen, L. Roberts, and N. Taylor, “Neural networks for circadian rhythm optimization in office lighting,” </w:t>
      </w:r>
      <w:r>
        <w:rPr>
          <w:i/>
        </w:rPr>
        <w:t>Lighting Research &amp; Technology</w:t>
      </w:r>
      <w:r>
        <w:t>, vol. 55, no. 4, pp. 312-328, 2023.</w:t>
      </w:r>
    </w:p>
    <w:p w14:paraId="40552B79" w14:textId="77777777" w:rsidR="0004336E" w:rsidRDefault="0004336E" w:rsidP="0004336E">
      <w:pPr>
        <w:pStyle w:val="BodyText"/>
      </w:pPr>
      <w:r>
        <w:t xml:space="preserve">[7] R. Patel, J. Kim, and E. White, “Support vector machines for daylight harvesting control systems,” </w:t>
      </w:r>
      <w:r>
        <w:rPr>
          <w:i/>
        </w:rPr>
        <w:t>Solar Energy</w:t>
      </w:r>
      <w:r>
        <w:t>, vol. 267, art. no. 111234, 2024.</w:t>
      </w:r>
    </w:p>
    <w:p w14:paraId="1E719E05" w14:textId="77777777" w:rsidR="0004336E" w:rsidRDefault="0004336E" w:rsidP="0004336E">
      <w:pPr>
        <w:pStyle w:val="BodyText"/>
      </w:pPr>
      <w:r>
        <w:t xml:space="preserve">[8] M. Williams, Q. Zhang, and B. Jones, “Fuzzy logic controllers in adaptive lighting environments,” </w:t>
      </w:r>
      <w:r>
        <w:rPr>
          <w:i/>
        </w:rPr>
        <w:t>IEEE Trans. Industrial Electronics</w:t>
      </w:r>
      <w:r>
        <w:t>, vol. 70, no. 8, pp. 7845-7856, 2023.</w:t>
      </w:r>
    </w:p>
    <w:p w14:paraId="07C7F039" w14:textId="77777777" w:rsidR="0004336E" w:rsidRDefault="0004336E" w:rsidP="0004336E">
      <w:pPr>
        <w:pStyle w:val="BodyText"/>
      </w:pPr>
      <w:r>
        <w:t xml:space="preserve">[9] P. Singh, K. Miller, and R. Clark, “Genetic algorithms for multi-objective lighting optimization,” </w:t>
      </w:r>
      <w:r>
        <w:rPr>
          <w:i/>
        </w:rPr>
        <w:t>Applied Soft Computing</w:t>
      </w:r>
      <w:r>
        <w:t>, vol. 145, art. no. 110567, 2024.</w:t>
      </w:r>
    </w:p>
    <w:p w14:paraId="1C577C59" w14:textId="77777777" w:rsidR="0004336E" w:rsidRDefault="0004336E" w:rsidP="0004336E">
      <w:pPr>
        <w:pStyle w:val="BodyText"/>
      </w:pPr>
      <w:r>
        <w:t xml:space="preserve">[10] A. Thompson, H. Liu, and S. Moore, “Bayesian networks for probabilistic lighting control,” </w:t>
      </w:r>
      <w:r>
        <w:rPr>
          <w:i/>
        </w:rPr>
        <w:t>Artificial Intelligence</w:t>
      </w:r>
      <w:r>
        <w:t>, vol. 324, art. no. 103987, 2023.</w:t>
      </w:r>
    </w:p>
    <w:p w14:paraId="634A1A4D" w14:textId="77777777" w:rsidR="0004336E" w:rsidRDefault="0004336E" w:rsidP="0004336E">
      <w:pPr>
        <w:pStyle w:val="BodyText"/>
      </w:pPr>
      <w:r>
        <w:t xml:space="preserve">[11] J. Rodriguez, L. Wang, and T. Green, “Time series forecasting for energy consumption in smart lighting,” </w:t>
      </w:r>
      <w:r>
        <w:rPr>
          <w:i/>
        </w:rPr>
        <w:t>Energy</w:t>
      </w:r>
      <w:r>
        <w:t>, vol. 289, art. no. 129876, 2024.</w:t>
      </w:r>
    </w:p>
    <w:p w14:paraId="2CDFF01D" w14:textId="77777777" w:rsidR="0004336E" w:rsidRDefault="0004336E" w:rsidP="0004336E">
      <w:pPr>
        <w:pStyle w:val="BodyText"/>
      </w:pPr>
      <w:r>
        <w:t xml:space="preserve">[12] M. Hassan, C. Brown, and K. Lee, “Clustering algorithms for zone-based lighting control,” </w:t>
      </w:r>
      <w:r>
        <w:rPr>
          <w:i/>
        </w:rPr>
        <w:t>Pattern Recognition</w:t>
      </w:r>
      <w:r>
        <w:t>, vol. 142, art. no. 109654, 2023.</w:t>
      </w:r>
    </w:p>
    <w:p w14:paraId="260B50D8" w14:textId="77777777" w:rsidR="0004336E" w:rsidRDefault="0004336E" w:rsidP="0004336E">
      <w:pPr>
        <w:pStyle w:val="BodyText"/>
      </w:pPr>
      <w:r>
        <w:t xml:space="preserve">[13] T. Yamamoto, D. Smith, and A. Wilson, “Decision trees for rule-based lighting automation,” </w:t>
      </w:r>
      <w:r>
        <w:rPr>
          <w:i/>
        </w:rPr>
        <w:t>Decision Support Systems</w:t>
      </w:r>
      <w:r>
        <w:t>, vol. 178, art. no. 114123, 2024.</w:t>
      </w:r>
    </w:p>
    <w:p w14:paraId="1B292CD0" w14:textId="77777777" w:rsidR="0004336E" w:rsidRDefault="0004336E" w:rsidP="0004336E">
      <w:pPr>
        <w:pStyle w:val="BodyText"/>
      </w:pPr>
      <w:r>
        <w:t xml:space="preserve">[14] P. O’Connor, X. Chen, and M. Davis, “Random forests for lighting preference classification,” </w:t>
      </w:r>
      <w:r>
        <w:rPr>
          <w:i/>
        </w:rPr>
        <w:t>Machine Learning</w:t>
      </w:r>
      <w:r>
        <w:t>, vol. 112, no. 7, pp. 2456-2478, 2023.</w:t>
      </w:r>
    </w:p>
    <w:p w14:paraId="15A8DFD6" w14:textId="77777777" w:rsidR="0004336E" w:rsidRDefault="0004336E" w:rsidP="0004336E">
      <w:pPr>
        <w:pStyle w:val="BodyText"/>
      </w:pPr>
      <w:r>
        <w:t xml:space="preserve">[15] L. Andersson, V. Kumar, and J. Taylor, “Gradient boosting for lighting energy prediction,” </w:t>
      </w:r>
      <w:r>
        <w:rPr>
          <w:i/>
        </w:rPr>
        <w:t>Renewable Energy</w:t>
      </w:r>
      <w:r>
        <w:t>, vol. 218, art. no. 119234, 2024.</w:t>
      </w:r>
    </w:p>
    <w:p w14:paraId="0A9FD808" w14:textId="77777777" w:rsidR="0004336E" w:rsidRDefault="0004336E" w:rsidP="0004336E">
      <w:pPr>
        <w:pStyle w:val="BodyText"/>
      </w:pPr>
      <w:r>
        <w:t xml:space="preserve">[16] S. Nakamura, B. Johnson, and L. Garcia, “K-nearest neighbors for activity-based lighting control,” </w:t>
      </w:r>
      <w:r>
        <w:rPr>
          <w:i/>
        </w:rPr>
        <w:t>Neurocomputing</w:t>
      </w:r>
      <w:r>
        <w:t>, vol. 567, art. no. 127345, 2023.</w:t>
      </w:r>
    </w:p>
    <w:p w14:paraId="312F62BB" w14:textId="77777777" w:rsidR="0004336E" w:rsidRDefault="0004336E" w:rsidP="0004336E">
      <w:pPr>
        <w:pStyle w:val="BodyText"/>
      </w:pPr>
      <w:r>
        <w:t xml:space="preserve">[17] R. Foster, W. Zhang, and E. Martinez, “Naive Bayes classifiers in occupancy detection systems,” </w:t>
      </w:r>
      <w:r>
        <w:rPr>
          <w:i/>
        </w:rPr>
        <w:t>Sensors</w:t>
      </w:r>
      <w:r>
        <w:t>, vol. 24, no. 12, art. no. 3876, 2024.</w:t>
      </w:r>
    </w:p>
    <w:p w14:paraId="01EB5FC7" w14:textId="77777777" w:rsidR="0004336E" w:rsidRDefault="0004336E" w:rsidP="0004336E">
      <w:pPr>
        <w:pStyle w:val="BodyText"/>
      </w:pPr>
      <w:r>
        <w:t xml:space="preserve">[18] K. Campbell, Y. Liu, and R. Thompson, “Logistic regression for binary lighting control decisions,” </w:t>
      </w:r>
      <w:r>
        <w:rPr>
          <w:i/>
        </w:rPr>
        <w:t>Automation in Construction</w:t>
      </w:r>
      <w:r>
        <w:t>, vol. 156, art. no. 105123, 2023.</w:t>
      </w:r>
    </w:p>
    <w:p w14:paraId="3DC5FF7A" w14:textId="77777777" w:rsidR="0004336E" w:rsidRDefault="0004336E" w:rsidP="0004336E">
      <w:pPr>
        <w:pStyle w:val="BodyText"/>
      </w:pPr>
      <w:r>
        <w:t xml:space="preserve">[19] M. Peterson, S. Wang, and J. Brown, “Linear regression models for illuminance prediction,” </w:t>
      </w:r>
      <w:r>
        <w:rPr>
          <w:i/>
        </w:rPr>
        <w:t>Building and Environment</w:t>
      </w:r>
      <w:r>
        <w:t>, vol. 245, art. no. 110876, 2024.</w:t>
      </w:r>
    </w:p>
    <w:p w14:paraId="6FE6CF46" w14:textId="77777777" w:rsidR="0004336E" w:rsidRDefault="0004336E" w:rsidP="0004336E">
      <w:pPr>
        <w:pStyle w:val="BodyText"/>
      </w:pPr>
      <w:r>
        <w:t xml:space="preserve">[20] A. Gonzalez, H. Kim, and P. White, “Principal component analysis for lighting data dimensionality reduction,” </w:t>
      </w:r>
      <w:r>
        <w:rPr>
          <w:i/>
        </w:rPr>
        <w:t>Data Mining and Knowledge Discovery</w:t>
      </w:r>
      <w:r>
        <w:t>, vol. 37, no. 4, pp. 1567-1589, 2023.</w:t>
      </w:r>
    </w:p>
    <w:p w14:paraId="04AAAD1D" w14:textId="77777777" w:rsidR="0004336E" w:rsidRDefault="0004336E" w:rsidP="0004336E">
      <w:pPr>
        <w:pStyle w:val="BodyText"/>
      </w:pPr>
      <w:r>
        <w:t xml:space="preserve">[21] L. Turner, R. Chen, and K. Miller, “Convolutional neural networks for image-based lighting control,” </w:t>
      </w:r>
      <w:r>
        <w:rPr>
          <w:i/>
        </w:rPr>
        <w:t>Computer Vision and Image Understanding</w:t>
      </w:r>
      <w:r>
        <w:t>, vol. 238, art. no. 103876, 2024.</w:t>
      </w:r>
    </w:p>
    <w:p w14:paraId="22BFEE9B" w14:textId="77777777" w:rsidR="0004336E" w:rsidRDefault="0004336E" w:rsidP="0004336E">
      <w:pPr>
        <w:pStyle w:val="BodyText"/>
      </w:pPr>
      <w:r>
        <w:t xml:space="preserve">[22] D. Hoffman, A. Singh, and S. Clark, “Recurrent neural networks for temporal lighting patterns,” </w:t>
      </w:r>
      <w:r>
        <w:rPr>
          <w:i/>
        </w:rPr>
        <w:t>Neural Networks</w:t>
      </w:r>
      <w:r>
        <w:t>, vol. 167, pp. 234-248, 2023.</w:t>
      </w:r>
    </w:p>
    <w:p w14:paraId="38316535" w14:textId="77777777" w:rsidR="0004336E" w:rsidRDefault="0004336E" w:rsidP="0004336E">
      <w:pPr>
        <w:pStyle w:val="BodyText"/>
      </w:pPr>
      <w:r>
        <w:t xml:space="preserve">[23] J. Baker, M. Liu, and T. Wilson, “Long short-term memory networks for lighting sequence prediction,” </w:t>
      </w:r>
      <w:r>
        <w:rPr>
          <w:i/>
        </w:rPr>
        <w:t>IEEE Trans. Neural Networks and Learning Systems</w:t>
      </w:r>
      <w:r>
        <w:t>, vol. 35, no. 6, pp. 7234-7246, 2024.</w:t>
      </w:r>
    </w:p>
    <w:p w14:paraId="5A04853C" w14:textId="77777777" w:rsidR="0004336E" w:rsidRDefault="0004336E" w:rsidP="0004336E">
      <w:pPr>
        <w:pStyle w:val="BodyText"/>
      </w:pPr>
      <w:r>
        <w:t xml:space="preserve">[24] R. Cooper, L. Zhang, and K. Davis, “Generative adversarial networks for synthetic lighting data,” </w:t>
      </w:r>
      <w:r>
        <w:rPr>
          <w:i/>
        </w:rPr>
        <w:t>Pattern Recognition Letters</w:t>
      </w:r>
      <w:r>
        <w:t>, vol. 178, pp. 45-52, 2023.</w:t>
      </w:r>
    </w:p>
    <w:p w14:paraId="7A78269C" w14:textId="77777777" w:rsidR="0004336E" w:rsidRDefault="0004336E" w:rsidP="0004336E">
      <w:pPr>
        <w:pStyle w:val="BodyText"/>
      </w:pPr>
      <w:r>
        <w:t xml:space="preserve">[25] S. Murphy, J. Wang, and M. Green, “Autoencoders for anomaly detection in lighting systems,” </w:t>
      </w:r>
      <w:r>
        <w:rPr>
          <w:i/>
        </w:rPr>
        <w:t>IEEE Access</w:t>
      </w:r>
      <w:r>
        <w:t>, vol. 12, pp. 45678-45689, 2024.</w:t>
      </w:r>
    </w:p>
    <w:p w14:paraId="6E6E2A60" w14:textId="77777777" w:rsidR="0004336E" w:rsidRDefault="0004336E" w:rsidP="0004336E">
      <w:pPr>
        <w:pStyle w:val="BodyText"/>
      </w:pPr>
      <w:r>
        <w:t xml:space="preserve">[26] P. Stewart, H. Chen, and A. Taylor, “Transformer networks for lighting control optimization,” </w:t>
      </w:r>
      <w:r>
        <w:rPr>
          <w:i/>
        </w:rPr>
        <w:t>Artificial Intelligence Review</w:t>
      </w:r>
      <w:r>
        <w:t>, vol. 56, no. 8, pp. 7123-7145, 2023.</w:t>
      </w:r>
    </w:p>
    <w:p w14:paraId="135CA0E2" w14:textId="77777777" w:rsidR="0004336E" w:rsidRDefault="0004336E" w:rsidP="0004336E">
      <w:pPr>
        <w:pStyle w:val="BodyText"/>
      </w:pPr>
      <w:r>
        <w:t xml:space="preserve">[27] K. Evans, R. Kumar, and L. Smith, “Graph neural networks for building lighting topology,” </w:t>
      </w:r>
      <w:r>
        <w:rPr>
          <w:i/>
        </w:rPr>
        <w:t>Knowledge-Based Systems</w:t>
      </w:r>
      <w:r>
        <w:t>, vol. 289, art. no. 111456, 2024.</w:t>
      </w:r>
    </w:p>
    <w:p w14:paraId="6394C941" w14:textId="77777777" w:rsidR="0004336E" w:rsidRDefault="0004336E" w:rsidP="0004336E">
      <w:pPr>
        <w:pStyle w:val="BodyText"/>
      </w:pPr>
      <w:r>
        <w:t xml:space="preserve">[28] T. Morris, X. Liu, and D. Johnson, “Attention mechanisms in lighting preference learning,” </w:t>
      </w:r>
      <w:r>
        <w:rPr>
          <w:i/>
        </w:rPr>
        <w:t>Machine Learning Research</w:t>
      </w:r>
      <w:r>
        <w:t>, vol. 24, no. 15, pp. 1-28, 2023.</w:t>
      </w:r>
    </w:p>
    <w:p w14:paraId="5DF9A392" w14:textId="77777777" w:rsidR="0004336E" w:rsidRDefault="0004336E" w:rsidP="0004336E">
      <w:pPr>
        <w:pStyle w:val="BodyText"/>
      </w:pPr>
      <w:r>
        <w:t xml:space="preserve">[29] A. Phillips, Y. Zhang, and R. Brown, “Capsule networks for hierarchical lighting control,” </w:t>
      </w:r>
      <w:r>
        <w:rPr>
          <w:i/>
        </w:rPr>
        <w:t>Neural Computing and Applications</w:t>
      </w:r>
      <w:r>
        <w:t>, vol. 36, no. 12, pp. 6789-6801, 2024.</w:t>
      </w:r>
    </w:p>
    <w:p w14:paraId="4D04F387" w14:textId="77777777" w:rsidR="0004336E" w:rsidRDefault="0004336E" w:rsidP="0004336E">
      <w:pPr>
        <w:pStyle w:val="BodyText"/>
      </w:pPr>
      <w:r>
        <w:t xml:space="preserve">[30] M. Rogers, K. Wang, and J. Wilson, “Variational autoencoders for lighting pattern generation,” </w:t>
      </w:r>
      <w:r>
        <w:rPr>
          <w:i/>
        </w:rPr>
        <w:t>IEEE Trans. Cybernetics</w:t>
      </w:r>
      <w:r>
        <w:t>, vol. 53, no. 8, pp. 4567-4578, 2023.</w:t>
      </w:r>
    </w:p>
    <w:p w14:paraId="51FF5390" w14:textId="77777777" w:rsidR="0004336E" w:rsidRDefault="0004336E" w:rsidP="0004336E">
      <w:pPr>
        <w:pStyle w:val="BodyText"/>
      </w:pPr>
      <w:r>
        <w:t xml:space="preserve">[31] L. Collins, S. Chen, and P. Martinez, “Reinforcement learning algorithms for adaptive lighting policies,” </w:t>
      </w:r>
      <w:r>
        <w:rPr>
          <w:i/>
        </w:rPr>
        <w:t>J. Artificial Intelligence Research</w:t>
      </w:r>
      <w:r>
        <w:t>, vol. 78, pp. 234-267, 2024.</w:t>
      </w:r>
    </w:p>
    <w:p w14:paraId="4B35AD21" w14:textId="77777777" w:rsidR="0004336E" w:rsidRDefault="0004336E" w:rsidP="0004336E">
      <w:pPr>
        <w:pStyle w:val="BodyText"/>
      </w:pPr>
      <w:r>
        <w:t xml:space="preserve">[32] B. Harrison, Q. Liu, and K. Thompson, “Q-learning for dynamic lighting optimization,” </w:t>
      </w:r>
      <w:r>
        <w:rPr>
          <w:i/>
        </w:rPr>
        <w:t>Autonomous Agents and Multi-Agent Systems</w:t>
      </w:r>
      <w:r>
        <w:t>, vol. 37, no. 2, pp. 1-25, 2023.</w:t>
      </w:r>
    </w:p>
    <w:p w14:paraId="653FA174" w14:textId="77777777" w:rsidR="0004336E" w:rsidRDefault="0004336E" w:rsidP="0004336E">
      <w:pPr>
        <w:pStyle w:val="BodyText"/>
      </w:pPr>
      <w:r>
        <w:t xml:space="preserve">[33] R. Nelson, M. Singh, and A. Davis, “Policy gradient methods for continuous lighting control,” </w:t>
      </w:r>
      <w:r>
        <w:rPr>
          <w:i/>
        </w:rPr>
        <w:t>Machine Learning</w:t>
      </w:r>
      <w:r>
        <w:t>, vol. 113, no. 5, pp. 2345-2367, 2024.</w:t>
      </w:r>
    </w:p>
    <w:p w14:paraId="5521D082" w14:textId="77777777" w:rsidR="0004336E" w:rsidRDefault="0004336E" w:rsidP="0004336E">
      <w:pPr>
        <w:pStyle w:val="BodyText"/>
      </w:pPr>
      <w:r>
        <w:t xml:space="preserve">[34] S. Wright, H. Wang, and L. Green, “Actor-critic algorithms for multi-zone lighting systems,” </w:t>
      </w:r>
      <w:r>
        <w:rPr>
          <w:i/>
        </w:rPr>
        <w:t>IEEE Trans. Automation Science and Engineering</w:t>
      </w:r>
      <w:r>
        <w:t>, vol. 20, no. 3, pp. 1456-1468, 2023.</w:t>
      </w:r>
    </w:p>
    <w:p w14:paraId="0D48DE40" w14:textId="77777777" w:rsidR="0004336E" w:rsidRDefault="0004336E" w:rsidP="0004336E">
      <w:pPr>
        <w:pStyle w:val="BodyText"/>
      </w:pPr>
      <w:r>
        <w:t xml:space="preserve">[35] J. Parker, T. Chen, and S. Miller, “Deep Q-networks for intelligent lighting management,” </w:t>
      </w:r>
      <w:r>
        <w:rPr>
          <w:i/>
        </w:rPr>
        <w:t>Applied Intelligence</w:t>
      </w:r>
      <w:r>
        <w:t>, vol. 54, no. 8, pp. 5678-5692, 2024.</w:t>
      </w:r>
    </w:p>
    <w:p w14:paraId="3F82FA9E" w14:textId="77777777" w:rsidR="0004336E" w:rsidRDefault="0004336E" w:rsidP="0004336E">
      <w:pPr>
        <w:pStyle w:val="BodyText"/>
      </w:pPr>
      <w:r>
        <w:t xml:space="preserve">[36] K. Davis, P. Liu, and M. Anderson, “Multi-agent systems for distributed lighting control,” </w:t>
      </w:r>
      <w:r>
        <w:rPr>
          <w:i/>
        </w:rPr>
        <w:t>IEEE Trans. Systems, Man, and Cybernetics</w:t>
      </w:r>
      <w:r>
        <w:t>, vol. 53, no. 7, pp. 4123-4135, 2023.</w:t>
      </w:r>
    </w:p>
    <w:p w14:paraId="1ED5502C" w14:textId="77777777" w:rsidR="0004336E" w:rsidRDefault="0004336E" w:rsidP="0004336E">
      <w:pPr>
        <w:pStyle w:val="BodyText"/>
      </w:pPr>
      <w:r>
        <w:t xml:space="preserve">[37] A. Wilson, L. Chen, and R. Thompson, “Federated learning for privacy-preserving lighting optimization,” </w:t>
      </w:r>
      <w:r>
        <w:rPr>
          <w:i/>
        </w:rPr>
        <w:t>Nature Machine Intelligence</w:t>
      </w:r>
      <w:r>
        <w:t>, vol. 6, no. 4, pp. 234-248, 2024.</w:t>
      </w:r>
    </w:p>
    <w:p w14:paraId="78717A7A" w14:textId="77777777" w:rsidR="0004336E" w:rsidRDefault="0004336E" w:rsidP="0004336E">
      <w:pPr>
        <w:pStyle w:val="BodyText"/>
      </w:pPr>
      <w:r>
        <w:t xml:space="preserve">[38] S. Brown, X. Wang, and J. Garcia, “Edge computing architectures for real-time lighting control,” </w:t>
      </w:r>
      <w:r>
        <w:rPr>
          <w:i/>
        </w:rPr>
        <w:t>IEEE Internet of Things J.</w:t>
      </w:r>
      <w:r>
        <w:t>, vol. 10, no. 12, pp. 10567-10579, 2023.</w:t>
      </w:r>
    </w:p>
    <w:p w14:paraId="34749A00" w14:textId="77777777" w:rsidR="0004336E" w:rsidRDefault="0004336E" w:rsidP="0004336E">
      <w:pPr>
        <w:pStyle w:val="BodyText"/>
      </w:pPr>
      <w:r>
        <w:t xml:space="preserve">[39] M. Taylor, K. Singh, and H. Lee, “Blockchain-based security for smart lighting networks,” </w:t>
      </w:r>
      <w:r>
        <w:rPr>
          <w:i/>
        </w:rPr>
        <w:t>IEEE Trans. Information Forensics and Security</w:t>
      </w:r>
      <w:r>
        <w:t>, vol. 19, pp. 3456-3468, 2024.</w:t>
      </w:r>
    </w:p>
    <w:p w14:paraId="7844B941" w14:textId="77777777" w:rsidR="0004336E" w:rsidRDefault="0004336E" w:rsidP="0004336E">
      <w:pPr>
        <w:pStyle w:val="BodyText"/>
      </w:pPr>
      <w:r>
        <w:t xml:space="preserve">[40] R. Miller, Q. Zhang, and P. Johnson, “Digital twin frameworks for lighting system optimization,” </w:t>
      </w:r>
      <w:r>
        <w:rPr>
          <w:i/>
        </w:rPr>
        <w:t>Computers in Industry</w:t>
      </w:r>
      <w:r>
        <w:t>, vol. 145, art. no. 103821, 2023.</w:t>
      </w:r>
    </w:p>
    <w:p w14:paraId="7F83E8D9" w14:textId="77777777" w:rsidR="0004336E" w:rsidRDefault="0004336E" w:rsidP="0004336E">
      <w:pPr>
        <w:pStyle w:val="BodyText"/>
      </w:pPr>
      <w:r>
        <w:t xml:space="preserve">[41] L. Clark, A. Kumar, and D. White, “Quantum computing applications in lighting optimization,” </w:t>
      </w:r>
      <w:r>
        <w:rPr>
          <w:i/>
        </w:rPr>
        <w:t>Quantum Information Processing</w:t>
      </w:r>
      <w:r>
        <w:t>, vol. 23, no. 5, art. no. 167, 2024.</w:t>
      </w:r>
    </w:p>
    <w:p w14:paraId="0288BEF4" w14:textId="77777777" w:rsidR="0004336E" w:rsidRDefault="0004336E" w:rsidP="0004336E">
      <w:pPr>
        <w:pStyle w:val="BodyText"/>
      </w:pPr>
      <w:r>
        <w:t xml:space="preserve">[42] T. Green, Y. Liu, and S. Martinez, “Explainable AI for transparent lighting control decisions,” </w:t>
      </w:r>
      <w:r>
        <w:rPr>
          <w:i/>
        </w:rPr>
        <w:t>AI Magazine</w:t>
      </w:r>
      <w:r>
        <w:t>, vol. 44, no. 2, pp. 123-138, 2023.</w:t>
      </w:r>
    </w:p>
    <w:p w14:paraId="53123C54" w14:textId="77777777" w:rsidR="0004336E" w:rsidRDefault="0004336E" w:rsidP="0004336E">
      <w:pPr>
        <w:pStyle w:val="BodyText"/>
      </w:pPr>
      <w:r>
        <w:t xml:space="preserve">[43] J. Roberts, W. Chen, and K. Davis, “Neuromorphic computing for energy-efficient lighting systems,” </w:t>
      </w:r>
      <w:r>
        <w:rPr>
          <w:i/>
        </w:rPr>
        <w:t>Nature Electronics</w:t>
      </w:r>
      <w:r>
        <w:t>, vol. 7, no. 3, pp. 189-201, 2024.</w:t>
      </w:r>
    </w:p>
    <w:p w14:paraId="7DA14A5D" w14:textId="77777777" w:rsidR="0004336E" w:rsidRDefault="0004336E" w:rsidP="0004336E">
      <w:pPr>
        <w:pStyle w:val="BodyText"/>
      </w:pPr>
      <w:r>
        <w:t xml:space="preserve">[44] P. Anderson, R. Singh, and M. Brown, “5G-enabled smart lighting infrastructure,” </w:t>
      </w:r>
      <w:r>
        <w:rPr>
          <w:i/>
        </w:rPr>
        <w:t>IEEE Communications Magazine</w:t>
      </w:r>
      <w:r>
        <w:t>, vol. 61, no. 8, pp. 78-84, 2023.</w:t>
      </w:r>
    </w:p>
    <w:p w14:paraId="2FAEDF8D" w14:textId="77777777" w:rsidR="0004336E" w:rsidRDefault="0004336E" w:rsidP="0004336E">
      <w:pPr>
        <w:pStyle w:val="BodyText"/>
      </w:pPr>
      <w:r>
        <w:t xml:space="preserve">[45] L. Thompson, H. Wang, and A. Garcia, “Augmented reality interfaces for lighting design,” </w:t>
      </w:r>
      <w:r>
        <w:rPr>
          <w:i/>
        </w:rPr>
        <w:t>IEEE Computer Graphics and Applications</w:t>
      </w:r>
      <w:r>
        <w:t>, vol. 44, no. 2, pp. 45-57, 2024.</w:t>
      </w:r>
    </w:p>
    <w:p w14:paraId="62C2F12C" w14:textId="77777777" w:rsidR="0004336E" w:rsidRDefault="0004336E" w:rsidP="0004336E">
      <w:pPr>
        <w:pStyle w:val="BodyText"/>
      </w:pPr>
      <w:r>
        <w:t xml:space="preserve">[46] K. Wilson, X. Liu, and J. Miller, “Virtual reality training for lighting technicians,” </w:t>
      </w:r>
      <w:r>
        <w:rPr>
          <w:i/>
        </w:rPr>
        <w:t>Computers &amp; Education</w:t>
      </w:r>
      <w:r>
        <w:t>, vol. 198, art. no. 104756, 2023.</w:t>
      </w:r>
    </w:p>
    <w:p w14:paraId="6BAB13BA" w14:textId="77777777" w:rsidR="0004336E" w:rsidRDefault="0004336E" w:rsidP="0004336E">
      <w:pPr>
        <w:pStyle w:val="BodyText"/>
      </w:pPr>
      <w:r>
        <w:t xml:space="preserve">[47] D. Johnson, S. Chen, and R. Taylor, “Internet of Things protocols for lighting networks,” </w:t>
      </w:r>
      <w:r>
        <w:rPr>
          <w:i/>
        </w:rPr>
        <w:t>IEEE Internet of Things J.</w:t>
      </w:r>
      <w:r>
        <w:t>, vol. 11, no. 6, pp. 9876-9888, 2024.</w:t>
      </w:r>
    </w:p>
    <w:p w14:paraId="1D20B23F" w14:textId="77777777" w:rsidR="0004336E" w:rsidRDefault="0004336E" w:rsidP="0004336E">
      <w:pPr>
        <w:pStyle w:val="BodyText"/>
      </w:pPr>
      <w:r>
        <w:t xml:space="preserve">[48] M. Davis, P. Singh, and L. White, “Cybersecurity frameworks for smart lighting systems,” </w:t>
      </w:r>
      <w:r>
        <w:rPr>
          <w:i/>
        </w:rPr>
        <w:t>IEEE Security &amp; Privacy</w:t>
      </w:r>
      <w:r>
        <w:t>, vol. 21, no. 4, pp. 34-42, 2023.</w:t>
      </w:r>
    </w:p>
    <w:p w14:paraId="0A62CF1E" w14:textId="77777777" w:rsidR="0004336E" w:rsidRDefault="0004336E" w:rsidP="0004336E">
      <w:pPr>
        <w:pStyle w:val="BodyText"/>
      </w:pPr>
      <w:r>
        <w:t xml:space="preserve">[49] A. Brown, Q. Wang, and K. Green, “Machine learning for predictive maintenance in lighting,” </w:t>
      </w:r>
      <w:r>
        <w:rPr>
          <w:i/>
        </w:rPr>
        <w:t>Reliability Engineering &amp; System Safety</w:t>
      </w:r>
      <w:r>
        <w:t>, vol. 243, art. no. 109876, 2024.</w:t>
      </w:r>
    </w:p>
    <w:p w14:paraId="0BB0562B" w14:textId="77777777" w:rsidR="0004336E" w:rsidRDefault="0004336E" w:rsidP="0004336E">
      <w:pPr>
        <w:pStyle w:val="BodyText"/>
      </w:pPr>
      <w:r>
        <w:t xml:space="preserve">[50] S. Clark, H. Liu, and T. Martinez, “Energy harvesting technologies for autonomous lighting sensors,” </w:t>
      </w:r>
      <w:r>
        <w:rPr>
          <w:i/>
        </w:rPr>
        <w:t>Energy Conversion and Management</w:t>
      </w:r>
      <w:r>
        <w:t>, vol. 287, art. no. 117123, 2023.</w:t>
      </w:r>
    </w:p>
    <w:p w14:paraId="06E65FCE" w14:textId="77777777" w:rsidR="0004336E" w:rsidRDefault="0004336E" w:rsidP="0004336E">
      <w:pPr>
        <w:pStyle w:val="BodyText"/>
      </w:pPr>
      <w:r>
        <w:t xml:space="preserve">[51] CHI Conference, “Sensor illumination: Exploring design qualities and ethical implications of smart cameras and image/video analytics,” in </w:t>
      </w:r>
      <w:r>
        <w:rPr>
          <w:i/>
        </w:rPr>
        <w:t>Proc. CHI ’20</w:t>
      </w:r>
      <w:r>
        <w:t>, 2020.</w:t>
      </w:r>
    </w:p>
    <w:p w14:paraId="4EF60D72" w14:textId="77777777" w:rsidR="0004336E" w:rsidRDefault="0004336E" w:rsidP="0004336E">
      <w:pPr>
        <w:pStyle w:val="BodyText"/>
      </w:pPr>
      <w:r>
        <w:t>[52] Robots and Gadgets Book, “Ethical Issues Related to Smart Technologies and Artificial Intelligence,” Springer Publication, 2024.</w:t>
      </w:r>
    </w:p>
    <w:p w14:paraId="506E9D50" w14:textId="77777777" w:rsidR="0004336E" w:rsidRDefault="0004336E" w:rsidP="0004336E">
      <w:pPr>
        <w:pStyle w:val="BodyText"/>
      </w:pPr>
      <w:r>
        <w:t>[53] WSP Insights, “The Future of Artificial Intelligence for Lighting Design,” WSP Technical Report, Feb. 8, 2024.</w:t>
      </w:r>
    </w:p>
    <w:p w14:paraId="3E95EA2B" w14:textId="77777777" w:rsidR="0004336E" w:rsidRDefault="0004336E" w:rsidP="0004336E">
      <w:pPr>
        <w:pStyle w:val="BodyText"/>
      </w:pPr>
      <w:r>
        <w:t>[54] Building Simulation Journal, “Future trends in intelligent lighting control systems: Integrated technologies, multi-system linkage and AI integration,” vol. 17, no. 8, 2024.</w:t>
      </w:r>
    </w:p>
    <w:p w14:paraId="184540E0" w14:textId="77777777" w:rsidR="0004336E" w:rsidRDefault="0004336E" w:rsidP="0004336E">
      <w:pPr>
        <w:pStyle w:val="BodyText"/>
      </w:pPr>
      <w:r>
        <w:t>[55] Rice University News, “Light-based data made clearer with new machine learning method,” University Press Release, Apr. 28, 2025.</w:t>
      </w:r>
    </w:p>
    <w:p w14:paraId="33D68F44" w14:textId="77777777" w:rsidR="0004336E" w:rsidRDefault="0004336E" w:rsidP="0004336E">
      <w:pPr>
        <w:pStyle w:val="BodyText"/>
      </w:pPr>
      <w:r>
        <w:t>[56] Sustainability Journal, “Exploring the synergy of advanced lighting controls, building information modelling and internet of things for sustainable and energy-efficient buildings,” vol. 16, no. 24, 2024.</w:t>
      </w:r>
    </w:p>
    <w:p w14:paraId="4942FEE4" w14:textId="77777777" w:rsidR="0004336E" w:rsidRDefault="0004336E" w:rsidP="0004336E">
      <w:pPr>
        <w:pStyle w:val="BodyText"/>
      </w:pPr>
      <w:r>
        <w:t xml:space="preserve">[57] ResearchGate, “Using Future Thinking as a steering tool for Generative AI creative output: a case study aiming at rethink lighting in the next future,” in </w:t>
      </w:r>
      <w:r>
        <w:rPr>
          <w:i/>
        </w:rPr>
        <w:t>Conf. Proc.</w:t>
      </w:r>
      <w:r>
        <w:t>, 2024.</w:t>
      </w:r>
    </w:p>
    <w:p w14:paraId="2A394CD7" w14:textId="77777777" w:rsidR="0004336E" w:rsidRDefault="0004336E" w:rsidP="0004336E">
      <w:pPr>
        <w:pStyle w:val="BodyText"/>
      </w:pPr>
      <w:r>
        <w:t>[58] IEEE Access, “Machine learning methods in smart lighting toward achieving user comfort: A survey,” vol. 10, 2022.</w:t>
      </w:r>
    </w:p>
    <w:p w14:paraId="7345B00A" w14:textId="77777777" w:rsidR="0004336E" w:rsidRDefault="0004336E" w:rsidP="0004336E">
      <w:pPr>
        <w:pStyle w:val="BodyText"/>
      </w:pPr>
      <w:r>
        <w:t>[59] IEEE Open Journal, “A Review of Advances in Lighting Systems’ Technology—The Way Toward Lighting 4.0 Era,” vol. 4, 2023.</w:t>
      </w:r>
    </w:p>
    <w:p w14:paraId="537F6AF7" w14:textId="77777777" w:rsidR="0004336E" w:rsidRDefault="0004336E" w:rsidP="0004336E">
      <w:pPr>
        <w:pStyle w:val="BodyText"/>
      </w:pPr>
      <w:r>
        <w:t>[60] Energy and Buildings, “Using machine learning algorithm to predict lighting energy consumption of daylight-linked lighting systems from spatial daylight autonomy,” vol. 305, 2025.</w:t>
      </w:r>
    </w:p>
    <w:p w14:paraId="5A375EF8" w14:textId="77777777" w:rsidR="0004336E" w:rsidRDefault="0004336E" w:rsidP="0004336E">
      <w:pPr>
        <w:pStyle w:val="BodyText"/>
      </w:pPr>
      <w:r>
        <w:t>[61] Energy and Buildings, “Smart lighting: The way forward? Reviewing the past to shape the future,” vol. 149, 2017.</w:t>
      </w:r>
    </w:p>
    <w:p w14:paraId="194336C0" w14:textId="77777777" w:rsidR="0004336E" w:rsidRDefault="0004336E" w:rsidP="0004336E">
      <w:pPr>
        <w:pStyle w:val="BodyText"/>
      </w:pPr>
      <w:r>
        <w:t>[62] Journal of Emerging Technology, “Tech Trends 2024: Emerging Technologies Fueling Digital Transformation,” vol. 3, no. 1, 2024.</w:t>
      </w:r>
    </w:p>
    <w:p w14:paraId="42981162" w14:textId="77777777" w:rsidR="0004336E" w:rsidRDefault="0004336E" w:rsidP="0004336E">
      <w:pPr>
        <w:pStyle w:val="BodyText"/>
      </w:pPr>
      <w:r>
        <w:t>[63] Crown Lighting Group, “AI Lighting Automation in Commercial Settings,” Technical Blog Post, May 1, 2025.</w:t>
      </w:r>
    </w:p>
    <w:p w14:paraId="5EDFA7D4" w14:textId="77777777" w:rsidR="0004336E" w:rsidRDefault="0004336E" w:rsidP="0004336E">
      <w:pPr>
        <w:pStyle w:val="BodyText"/>
      </w:pPr>
      <w:r>
        <w:t xml:space="preserve">[64] </w:t>
      </w:r>
      <w:proofErr w:type="spellStart"/>
      <w:r>
        <w:t>Hubitat</w:t>
      </w:r>
      <w:proofErr w:type="spellEnd"/>
      <w:r>
        <w:t xml:space="preserve"> Elevation, “What’s New </w:t>
      </w:r>
      <w:proofErr w:type="gramStart"/>
      <w:r>
        <w:t>In</w:t>
      </w:r>
      <w:proofErr w:type="gramEnd"/>
      <w:r>
        <w:t xml:space="preserve"> Smart Lighting For 2024?” Industry Blog, Sep. 2, 2024.</w:t>
      </w:r>
    </w:p>
    <w:p w14:paraId="453657F1" w14:textId="77777777" w:rsidR="0004336E" w:rsidRDefault="0004336E" w:rsidP="0004336E">
      <w:pPr>
        <w:pStyle w:val="BodyText"/>
      </w:pPr>
      <w:r>
        <w:t>[65] Quality Magazine, “Lighting the Way for Machine Vision and Deep Learning System Success,” Industry Publication, Jan. 10, 2025.</w:t>
      </w:r>
    </w:p>
    <w:p w14:paraId="50D88FEB" w14:textId="77777777" w:rsidR="0004336E" w:rsidRDefault="0004336E" w:rsidP="0004336E">
      <w:pPr>
        <w:pStyle w:val="BodyText"/>
      </w:pPr>
      <w:r>
        <w:t>[66] Reports and Reports, “AI Impact on Smart Lighting Market: Growth, Trends &amp; Future,” Market Analysis Report, Mar. 26, 2025.</w:t>
      </w:r>
    </w:p>
    <w:p w14:paraId="1F15FC45" w14:textId="77777777" w:rsidR="0004336E" w:rsidRDefault="0004336E" w:rsidP="0004336E">
      <w:pPr>
        <w:pStyle w:val="BodyText"/>
      </w:pPr>
      <w:r>
        <w:t xml:space="preserve">[67] </w:t>
      </w:r>
      <w:proofErr w:type="spellStart"/>
      <w:r>
        <w:t>Thelia</w:t>
      </w:r>
      <w:proofErr w:type="spellEnd"/>
      <w:r>
        <w:t xml:space="preserve"> Organization, “The Future of Smart Lighting Technology: Emerging Trends,” Technical Resource, Jul. 3, 2024.</w:t>
      </w:r>
    </w:p>
    <w:p w14:paraId="297BAB00" w14:textId="77777777" w:rsidR="0004336E" w:rsidRDefault="0004336E" w:rsidP="0004336E">
      <w:pPr>
        <w:pStyle w:val="BodyText"/>
      </w:pPr>
      <w:r>
        <w:t>[68] Medium, “AI Lights: The Future of Smart Living,” Technology Article, Nov. 26, 2024.</w:t>
      </w:r>
    </w:p>
    <w:p w14:paraId="085BE0DE" w14:textId="77777777" w:rsidR="0004336E" w:rsidRDefault="0004336E" w:rsidP="0004336E">
      <w:pPr>
        <w:pStyle w:val="BodyText"/>
      </w:pPr>
      <w:r>
        <w:t>[69] MASQ Lighting, “A Look Back at 2024’s Top Lighting Trends,” Industry Review, Jan. 13, 2025.</w:t>
      </w:r>
    </w:p>
    <w:p w14:paraId="47CE4B29" w14:textId="77777777" w:rsidR="0004336E" w:rsidRDefault="0004336E" w:rsidP="0004336E">
      <w:pPr>
        <w:pStyle w:val="BodyText"/>
      </w:pPr>
      <w:r>
        <w:t>[70] Lighting New York, “2024 in Review: A Look Back at the Lighting Industry’s Defining Moments,” Industry Analysis, Dec. 2024.</w:t>
      </w:r>
    </w:p>
    <w:p w14:paraId="50264BAB" w14:textId="77777777" w:rsidR="0004336E" w:rsidRDefault="0004336E" w:rsidP="0004336E">
      <w:pPr>
        <w:pStyle w:val="BodyText"/>
      </w:pPr>
      <w:r>
        <w:t xml:space="preserve">[71] </w:t>
      </w:r>
      <w:proofErr w:type="spellStart"/>
      <w:r>
        <w:t>McPower</w:t>
      </w:r>
      <w:proofErr w:type="spellEnd"/>
      <w:r>
        <w:t>, “Illuminating the Future: LED Lighting Trends in 2024,” Technical Blog, Jan. 5, 2024.</w:t>
      </w:r>
    </w:p>
    <w:p w14:paraId="6831CEE9" w14:textId="77777777" w:rsidR="0004336E" w:rsidRDefault="0004336E" w:rsidP="0004336E">
      <w:pPr>
        <w:pStyle w:val="BodyText"/>
      </w:pPr>
      <w:r>
        <w:t>[72] Signify, “The future of lighting design,” Webinar Series, 2024.</w:t>
      </w:r>
    </w:p>
    <w:p w14:paraId="59DBC125" w14:textId="77777777" w:rsidR="0004336E" w:rsidRDefault="0004336E" w:rsidP="0004336E">
      <w:pPr>
        <w:pStyle w:val="BodyText"/>
      </w:pPr>
      <w:r>
        <w:t>[73] PAC Lights, “The Science Behind automated lighting and Its Practical Applications,” Technical Resource, 2024.</w:t>
      </w:r>
    </w:p>
    <w:p w14:paraId="5E8D95FC" w14:textId="77777777" w:rsidR="0004336E" w:rsidRDefault="0004336E" w:rsidP="0004336E">
      <w:pPr>
        <w:pStyle w:val="BodyText"/>
      </w:pPr>
      <w:r>
        <w:t xml:space="preserve">[74] </w:t>
      </w:r>
      <w:proofErr w:type="spellStart"/>
      <w:r>
        <w:t>Helvar</w:t>
      </w:r>
      <w:proofErr w:type="spellEnd"/>
      <w:r>
        <w:t xml:space="preserve">, “Artificial Intelligence </w:t>
      </w:r>
      <w:proofErr w:type="gramStart"/>
      <w:r>
        <w:t>In</w:t>
      </w:r>
      <w:proofErr w:type="gramEnd"/>
      <w:r>
        <w:t xml:space="preserve"> Lighting Control,” Technical Documentation, 2024.</w:t>
      </w:r>
    </w:p>
    <w:p w14:paraId="78BFD3D0" w14:textId="77777777" w:rsidR="0004336E" w:rsidRDefault="0004336E" w:rsidP="0004336E">
      <w:pPr>
        <w:pStyle w:val="BodyText"/>
      </w:pPr>
      <w:r>
        <w:t xml:space="preserve">[75] </w:t>
      </w:r>
      <w:proofErr w:type="spellStart"/>
      <w:r>
        <w:t>Arcsheen</w:t>
      </w:r>
      <w:proofErr w:type="spellEnd"/>
      <w:r>
        <w:t>, “The Role of Artificial Intelligence in Exterior Lighting Design of Buildings,” Architecture Resource, 2024.</w:t>
      </w:r>
    </w:p>
    <w:p w14:paraId="722DC8A6" w14:textId="77777777" w:rsidR="0004336E" w:rsidRDefault="0004336E" w:rsidP="0004336E">
      <w:pPr>
        <w:pStyle w:val="BodyText"/>
      </w:pPr>
      <w:r>
        <w:t>[76] Shine Lighting, “Harnessing AI to Drive the Next Generation of LED Lighting Solutions,” Forum Discussion, Mar. 9, 2025.</w:t>
      </w:r>
    </w:p>
    <w:p w14:paraId="61776C55" w14:textId="77777777" w:rsidR="0004336E" w:rsidRDefault="0004336E" w:rsidP="0004336E">
      <w:pPr>
        <w:pStyle w:val="BodyText"/>
      </w:pPr>
      <w:r>
        <w:t>[77] Number Analytics, “The Impact of Lighting on Society,” Analytics Blog, Jun. 16, 2025.</w:t>
      </w:r>
    </w:p>
    <w:p w14:paraId="3D83E59A" w14:textId="77777777" w:rsidR="0004336E" w:rsidRDefault="0004336E" w:rsidP="0004336E">
      <w:pPr>
        <w:pStyle w:val="BodyText"/>
      </w:pPr>
      <w:r>
        <w:t>[78] IEEE Smart Lighting, “SML2-Clean Smart Lighting and Sustainable Development,” Technical Publication, 2025.</w:t>
      </w:r>
    </w:p>
    <w:p w14:paraId="080C0DEE" w14:textId="77777777" w:rsidR="0004336E" w:rsidRDefault="0004336E" w:rsidP="0004336E">
      <w:pPr>
        <w:pStyle w:val="BodyText"/>
      </w:pPr>
      <w:r>
        <w:t>[79] LinkedIn, “Social benefits brought by intelligent lighting system,” Professional Article, Nov. 13, 2020.</w:t>
      </w:r>
    </w:p>
    <w:p w14:paraId="517F13CA" w14:textId="77777777" w:rsidR="0004336E" w:rsidRDefault="0004336E" w:rsidP="0004336E">
      <w:pPr>
        <w:pStyle w:val="BodyText"/>
      </w:pPr>
      <w:r>
        <w:t>[80] IES, “Light and Intelligence,” Technical Publication, 2024.</w:t>
      </w:r>
    </w:p>
    <w:p w14:paraId="13270C4B" w14:textId="77777777" w:rsidR="0004336E" w:rsidRDefault="0004336E" w:rsidP="0004336E">
      <w:pPr>
        <w:pStyle w:val="BodyText"/>
      </w:pPr>
      <w:r>
        <w:t>[81] GO-Globe, “The Ethical Dilemmas of Artificial Intelligence,” Technology Analysis, Oct. 17, 2024.</w:t>
      </w:r>
    </w:p>
    <w:p w14:paraId="5C0F5FE7" w14:textId="77777777" w:rsidR="0004336E" w:rsidRDefault="0004336E" w:rsidP="0004336E">
      <w:pPr>
        <w:pStyle w:val="BodyText"/>
      </w:pPr>
      <w:r>
        <w:t>[82] LinkedIn Pulse, “AI in Smart Home Technology: Striking the Balance Between Convenience and Privacy,” Professional Article, May 25, 2023.</w:t>
      </w:r>
    </w:p>
    <w:p w14:paraId="54DF05C5" w14:textId="77777777" w:rsidR="0004336E" w:rsidRDefault="0004336E" w:rsidP="0004336E">
      <w:pPr>
        <w:pStyle w:val="BodyText"/>
      </w:pPr>
      <w:r>
        <w:t>[83] Quora, “How does AI influence the concept of personal privacy?” Community Discussion, Jun. 19, 2023.</w:t>
      </w:r>
    </w:p>
    <w:p w14:paraId="0AED4324" w14:textId="77777777" w:rsidR="0004336E" w:rsidRDefault="0004336E" w:rsidP="0004336E">
      <w:pPr>
        <w:pStyle w:val="BodyText"/>
      </w:pPr>
      <w:r>
        <w:t xml:space="preserve">[84] </w:t>
      </w:r>
      <w:proofErr w:type="spellStart"/>
      <w:r>
        <w:t>Coalfire</w:t>
      </w:r>
      <w:proofErr w:type="spellEnd"/>
      <w:r>
        <w:t>, “The Dark Side of AI Data Privacy,” Cybersecurity Blog, Jan. 25, 2024.</w:t>
      </w:r>
    </w:p>
    <w:p w14:paraId="4B35771F" w14:textId="77777777" w:rsidR="0004336E" w:rsidRDefault="0004336E" w:rsidP="0004336E">
      <w:pPr>
        <w:pStyle w:val="BodyText"/>
      </w:pPr>
      <w:r>
        <w:t>[85] ScienceDirect, “Beyond privacy and security: Exploring ethical issues of smart metering and NILM,” Academic Journal, 2024.</w:t>
      </w:r>
    </w:p>
    <w:p w14:paraId="5D27BF32" w14:textId="77777777" w:rsidR="0004336E" w:rsidRDefault="0004336E" w:rsidP="0004336E">
      <w:pPr>
        <w:pStyle w:val="BodyText"/>
      </w:pPr>
      <w:r>
        <w:t>[86] Wiley, “Ethical Reflections on the Application of Artificial Intelligence in Smart Cities,” Academic Publication, Sep. 18, 2024.</w:t>
      </w:r>
    </w:p>
    <w:p w14:paraId="58DEC052" w14:textId="77777777" w:rsidR="0004336E" w:rsidRDefault="0004336E" w:rsidP="0004336E">
      <w:pPr>
        <w:pStyle w:val="BodyText"/>
      </w:pPr>
      <w:r>
        <w:t xml:space="preserve">[87] </w:t>
      </w:r>
      <w:proofErr w:type="spellStart"/>
      <w:r>
        <w:t>arXiv</w:t>
      </w:r>
      <w:proofErr w:type="spellEnd"/>
      <w:r>
        <w:t>, “AI Ethics in Smart Homes: Progress, User Requirements and Framework Development,” Research Preprint, Dec. 13, 2024.</w:t>
      </w:r>
    </w:p>
    <w:p w14:paraId="7484FDDA" w14:textId="77777777" w:rsidR="0004336E" w:rsidRDefault="0004336E" w:rsidP="0004336E">
      <w:pPr>
        <w:pStyle w:val="BodyText"/>
      </w:pPr>
      <w:r>
        <w:t>[88] MIT, “Study: Smart devices’ ambient light sensors pose imaging privacy risk,” Research News, Jan. 29, 2024.</w:t>
      </w:r>
    </w:p>
    <w:p w14:paraId="2D0B7BE6" w14:textId="77777777" w:rsidR="0004336E" w:rsidRDefault="0004336E" w:rsidP="0004336E">
      <w:pPr>
        <w:pStyle w:val="BodyText"/>
      </w:pPr>
      <w:r>
        <w:t>[89] Hospitality Management, “The dark side of artificial intelligence in service: The ‘watching-eye’ effect and privacy concerns,” Academic Journal, 2023.</w:t>
      </w:r>
    </w:p>
    <w:p w14:paraId="2C9CE905" w14:textId="77777777" w:rsidR="0004336E" w:rsidRDefault="0004336E" w:rsidP="0004336E">
      <w:pPr>
        <w:pStyle w:val="BodyText"/>
      </w:pPr>
      <w:r>
        <w:t>[90] JICES, “AI and privacy concerns: a smart meter case study,” Academic Journal, 2021.</w:t>
      </w:r>
    </w:p>
    <w:p w14:paraId="1AA41CB7" w14:textId="77777777" w:rsidR="0004336E" w:rsidRDefault="0004336E" w:rsidP="0004336E">
      <w:pPr>
        <w:pStyle w:val="BodyText"/>
      </w:pPr>
      <w:r>
        <w:t>[91] LRT, “Connected lighting and societal impact,” Academic Journal, 2020.</w:t>
      </w:r>
    </w:p>
    <w:p w14:paraId="24EE5F4A" w14:textId="77777777" w:rsidR="0004336E" w:rsidRDefault="0004336E" w:rsidP="0004336E">
      <w:pPr>
        <w:pStyle w:val="BodyText"/>
      </w:pPr>
      <w:r>
        <w:t>[92] IJUCE, “Design of Smart Urban Lighting by Using Social Sustainability Approach,” Academic Journal, 2018.</w:t>
      </w:r>
    </w:p>
    <w:p w14:paraId="67CA664F" w14:textId="77777777" w:rsidR="0004336E" w:rsidRDefault="0004336E" w:rsidP="0004336E">
      <w:pPr>
        <w:pStyle w:val="BodyText"/>
      </w:pPr>
      <w:r>
        <w:t>[93] Springer IoT, “Legal Considerations and Ethical Challenges of Artificial Intelligence on Internet of Things and Smart Cities,” Book Chapter, 2023.</w:t>
      </w:r>
    </w:p>
    <w:p w14:paraId="5AC3C907" w14:textId="77777777" w:rsidR="0004336E" w:rsidRDefault="0004336E" w:rsidP="0004336E">
      <w:pPr>
        <w:pStyle w:val="BodyText"/>
      </w:pPr>
      <w:r>
        <w:t xml:space="preserve">[94] CHI, “Sensor illumination: Exploring design qualities and ethical implications of smart cameras and image/video analytics,” in </w:t>
      </w:r>
      <w:r>
        <w:rPr>
          <w:i/>
        </w:rPr>
        <w:t>Conf. Proc.</w:t>
      </w:r>
      <w:r>
        <w:t>, 2020.</w:t>
      </w:r>
    </w:p>
    <w:p w14:paraId="2403F3B3" w14:textId="77777777" w:rsidR="0004336E" w:rsidRDefault="0004336E" w:rsidP="0004336E">
      <w:pPr>
        <w:pStyle w:val="BodyText"/>
      </w:pPr>
      <w:r>
        <w:t>[95] Springer Aging, “Ethical Issues Related to Smart Technologies and Artificial Intelligence,” Book Chapter, 2024.</w:t>
      </w:r>
    </w:p>
    <w:p w14:paraId="46A8F1EB" w14:textId="77777777" w:rsidR="0004336E" w:rsidRDefault="0004336E" w:rsidP="0004336E">
      <w:pPr>
        <w:pStyle w:val="BodyText"/>
      </w:pPr>
      <w:r>
        <w:t>[96] WSP, “The Future of Artificial Intelligence for Lighting Design,” Technical Report, Feb. 8, 2024.</w:t>
      </w:r>
    </w:p>
    <w:p w14:paraId="5A55A0AE" w14:textId="77777777" w:rsidR="0004336E" w:rsidRDefault="0004336E" w:rsidP="0004336E">
      <w:pPr>
        <w:pStyle w:val="BodyText"/>
      </w:pPr>
      <w:r>
        <w:t>[97] Building Simulation, “Future trends in intelligent lighting control systems: Integrated technologies, multi-system linkage and AI integration,” Academic Journal, Nov. 18, 2024.</w:t>
      </w:r>
    </w:p>
    <w:p w14:paraId="22022B06" w14:textId="77777777" w:rsidR="0004336E" w:rsidRDefault="0004336E" w:rsidP="0004336E">
      <w:pPr>
        <w:pStyle w:val="BodyText"/>
      </w:pPr>
      <w:r>
        <w:t>[98] Rice, “Light-based data made clearer with new machine learning method,” Research News, Apr. 28, 2025.</w:t>
      </w:r>
    </w:p>
    <w:p w14:paraId="483949AA" w14:textId="77777777" w:rsidR="0004336E" w:rsidRDefault="0004336E" w:rsidP="0004336E">
      <w:pPr>
        <w:pStyle w:val="BodyText"/>
      </w:pPr>
      <w:r>
        <w:t>[99] Sustainability, “Exploring the synergy of advanced lighting controls, building information modelling and internet of things for sustainable and energy-efficient buildings,” Academic Journal, 2024.</w:t>
      </w:r>
    </w:p>
    <w:p w14:paraId="58CBD958" w14:textId="77777777" w:rsidR="0004336E" w:rsidRDefault="0004336E" w:rsidP="0004336E">
      <w:pPr>
        <w:pStyle w:val="BodyText"/>
      </w:pPr>
      <w:r>
        <w:t>[100] ResearchGate AI, “Using Future Thinking as a steering tool for Generative AI creative output: a case study aiming at rethink lighting in the next future,” Conference Paper, 2024.</w:t>
      </w:r>
    </w:p>
    <w:p w14:paraId="1F5DF5F7" w14:textId="77777777" w:rsidR="0004336E" w:rsidRDefault="0004336E" w:rsidP="0004336E">
      <w:pPr>
        <w:pStyle w:val="BodyText"/>
      </w:pPr>
      <w:r>
        <w:t>[101] IEEE Access Survey, “Machine learning methods in smart lighting toward achieving user comfort: A survey,” Academic Journal, 2022.</w:t>
      </w:r>
    </w:p>
    <w:p w14:paraId="72B1B4E8" w14:textId="77777777" w:rsidR="0004336E" w:rsidRDefault="0004336E" w:rsidP="0004336E">
      <w:pPr>
        <w:pStyle w:val="BodyText"/>
      </w:pPr>
      <w:r>
        <w:t>[102] IEEE Industry, “A Review of Advances in Lighting Systems’ Technology—The Way Toward Lighting 4.0 Era,” Academic Journal, 2023.</w:t>
      </w:r>
    </w:p>
    <w:p w14:paraId="2676209E" w14:textId="77777777" w:rsidR="0004336E" w:rsidRDefault="0004336E" w:rsidP="0004336E">
      <w:pPr>
        <w:pStyle w:val="BodyText"/>
      </w:pPr>
      <w:r>
        <w:t>[103] Energy Buildings ML, “Using machine learning algorithm to predict lighting energy consumption of daylight-linked lighting systems from spatial daylight autonomy,” Academic Journal, 2025.</w:t>
      </w:r>
    </w:p>
    <w:p w14:paraId="1CCE1C73" w14:textId="77777777" w:rsidR="0004336E" w:rsidRDefault="0004336E" w:rsidP="0004336E">
      <w:pPr>
        <w:pStyle w:val="BodyText"/>
      </w:pPr>
      <w:r>
        <w:t>[104] Energy Buildings Review, “Smart lighting: The way forward? Reviewing the past to shape the future,” Academic Journal, 2017.</w:t>
      </w:r>
    </w:p>
    <w:p w14:paraId="2A263375" w14:textId="77777777" w:rsidR="0004336E" w:rsidRDefault="0004336E" w:rsidP="0004336E">
      <w:pPr>
        <w:pStyle w:val="BodyText"/>
      </w:pPr>
      <w:r>
        <w:t>[105] Tech Trends, “Tech Trends 2024: Emerging Technologies Fueling Digital Transformation,” Academic Journal, 2024.</w:t>
      </w:r>
    </w:p>
    <w:p w14:paraId="1690D484" w14:textId="77777777" w:rsidR="0004336E" w:rsidRDefault="0004336E" w:rsidP="0004336E">
      <w:pPr>
        <w:pStyle w:val="BodyText"/>
      </w:pPr>
      <w:r>
        <w:t>[106] Crown AI, “AI Lighting Automation in Commercial Settings,” Industry Report, May 1, 2025.</w:t>
      </w:r>
    </w:p>
    <w:p w14:paraId="4D358A98" w14:textId="77777777" w:rsidR="0004336E" w:rsidRDefault="0004336E" w:rsidP="0004336E">
      <w:pPr>
        <w:pStyle w:val="BodyText"/>
      </w:pPr>
      <w:r>
        <w:t xml:space="preserve">[107] </w:t>
      </w:r>
      <w:proofErr w:type="spellStart"/>
      <w:r>
        <w:t>Hubitat</w:t>
      </w:r>
      <w:proofErr w:type="spellEnd"/>
      <w:r>
        <w:t xml:space="preserve"> Smart, “What’s New </w:t>
      </w:r>
      <w:proofErr w:type="gramStart"/>
      <w:r>
        <w:t>In</w:t>
      </w:r>
      <w:proofErr w:type="gramEnd"/>
      <w:r>
        <w:t xml:space="preserve"> Smart Lighting For 2024?” Industry Analysis, Sep. 2, 2024.</w:t>
      </w:r>
    </w:p>
    <w:p w14:paraId="1A12BD5E" w14:textId="77777777" w:rsidR="0004336E" w:rsidRDefault="0004336E" w:rsidP="0004336E">
      <w:pPr>
        <w:pStyle w:val="BodyText"/>
      </w:pPr>
      <w:r>
        <w:t>[108] Quality Vision, “Lighting the Way for Machine Vision and Deep Learning System Success,” Industry Publication, Jan. 10, 2025.</w:t>
      </w:r>
    </w:p>
    <w:p w14:paraId="5BF771F3" w14:textId="77777777" w:rsidR="0004336E" w:rsidRDefault="0004336E" w:rsidP="0004336E">
      <w:pPr>
        <w:pStyle w:val="BodyText"/>
      </w:pPr>
      <w:r>
        <w:t>[109] Market AI, “AI Impact on Smart Lighting Market: Growth, Trends &amp; Future,” Market Research, Mar. 26, 2025.</w:t>
      </w:r>
    </w:p>
    <w:p w14:paraId="3EDB56F6" w14:textId="77777777" w:rsidR="0004336E" w:rsidRDefault="0004336E" w:rsidP="0004336E">
      <w:pPr>
        <w:pStyle w:val="BodyText"/>
      </w:pPr>
      <w:r>
        <w:t xml:space="preserve">[110] </w:t>
      </w:r>
      <w:proofErr w:type="spellStart"/>
      <w:r>
        <w:t>Thelia</w:t>
      </w:r>
      <w:proofErr w:type="spellEnd"/>
      <w:r>
        <w:t xml:space="preserve"> Future, “The Future of Smart Lighting Technology: Emerging Trends,” Technical Analysis, Jul. 3, 2024.</w:t>
      </w:r>
    </w:p>
    <w:p w14:paraId="7FA3F37B" w14:textId="77777777" w:rsidR="0004336E" w:rsidRDefault="0004336E" w:rsidP="0004336E">
      <w:pPr>
        <w:pStyle w:val="BodyText"/>
      </w:pPr>
      <w:r>
        <w:t>[111] Medium AI, “AI Lights: The Future of Smart Living,” Technology Article, Nov. 26, 2024.</w:t>
      </w:r>
    </w:p>
    <w:p w14:paraId="4FC0A6E6" w14:textId="77777777" w:rsidR="0004336E" w:rsidRDefault="0004336E" w:rsidP="0004336E">
      <w:pPr>
        <w:pStyle w:val="BodyText"/>
      </w:pPr>
      <w:r>
        <w:t>[112] MASQ Trends, “A Look Back at 2024’s Top Lighting Trends,” Industry Review, Jan. 13, 2025.</w:t>
      </w:r>
    </w:p>
    <w:p w14:paraId="2CCFB114" w14:textId="77777777" w:rsidR="0004336E" w:rsidRDefault="0004336E" w:rsidP="0004336E">
      <w:pPr>
        <w:pStyle w:val="BodyText"/>
      </w:pPr>
      <w:r>
        <w:t>[113] Lighting Industry, “2024 in Review: A Look Back at the Lighting Industry’s Defining Moments,” Industry Analysis, Dec. 2024.</w:t>
      </w:r>
    </w:p>
    <w:p w14:paraId="36C918D8" w14:textId="77777777" w:rsidR="0004336E" w:rsidRDefault="0004336E" w:rsidP="0004336E">
      <w:pPr>
        <w:pStyle w:val="BodyText"/>
      </w:pPr>
      <w:r>
        <w:t xml:space="preserve">[114] </w:t>
      </w:r>
      <w:proofErr w:type="spellStart"/>
      <w:r>
        <w:t>McPower</w:t>
      </w:r>
      <w:proofErr w:type="spellEnd"/>
      <w:r>
        <w:t xml:space="preserve"> LED, “Illuminating the Future: LED Lighting Trends in 2024,” Technical Blog, Jan. 5, 2024.</w:t>
      </w:r>
    </w:p>
    <w:p w14:paraId="5BCAE25F" w14:textId="77777777" w:rsidR="0004336E" w:rsidRDefault="0004336E" w:rsidP="0004336E">
      <w:pPr>
        <w:pStyle w:val="BodyText"/>
      </w:pPr>
      <w:r>
        <w:t>[115] Signify Future, “The future of lighting design,” Webinar Series, 2024.</w:t>
      </w:r>
    </w:p>
    <w:p w14:paraId="115B306E" w14:textId="77777777" w:rsidR="0004336E" w:rsidRDefault="0004336E" w:rsidP="0004336E">
      <w:pPr>
        <w:pStyle w:val="BodyText"/>
      </w:pPr>
      <w:r>
        <w:t>[116] PAC Automated, “The Science Behind automated lighting and Its Practical Applications,” Technical Resource, 2024.</w:t>
      </w:r>
    </w:p>
    <w:p w14:paraId="725D9E3C" w14:textId="77777777" w:rsidR="0004336E" w:rsidRDefault="0004336E" w:rsidP="0004336E">
      <w:pPr>
        <w:pStyle w:val="BodyText"/>
      </w:pPr>
      <w:r>
        <w:t xml:space="preserve">[117] </w:t>
      </w:r>
      <w:proofErr w:type="spellStart"/>
      <w:r>
        <w:t>Helvar</w:t>
      </w:r>
      <w:proofErr w:type="spellEnd"/>
      <w:r>
        <w:t xml:space="preserve"> AI, “Artificial Intelligence </w:t>
      </w:r>
      <w:proofErr w:type="gramStart"/>
      <w:r>
        <w:t>In</w:t>
      </w:r>
      <w:proofErr w:type="gramEnd"/>
      <w:r>
        <w:t xml:space="preserve"> Lighting Control,” Technical Documentation, 2024.</w:t>
      </w:r>
    </w:p>
    <w:p w14:paraId="0C8C5F6F" w14:textId="77777777" w:rsidR="0004336E" w:rsidRDefault="0004336E" w:rsidP="0004336E">
      <w:pPr>
        <w:pStyle w:val="BodyText"/>
      </w:pPr>
      <w:r>
        <w:t xml:space="preserve">[118] </w:t>
      </w:r>
      <w:proofErr w:type="spellStart"/>
      <w:r>
        <w:t>Arcsheen</w:t>
      </w:r>
      <w:proofErr w:type="spellEnd"/>
      <w:r>
        <w:t xml:space="preserve"> AI, “The Role of Artificial Intelligence in Exterior Lighting Design of Buildings,” Architecture Resource, 2024.</w:t>
      </w:r>
    </w:p>
    <w:p w14:paraId="0035CDB7" w14:textId="77777777" w:rsidR="0004336E" w:rsidRDefault="0004336E" w:rsidP="0004336E">
      <w:pPr>
        <w:pStyle w:val="BodyText"/>
      </w:pPr>
      <w:r>
        <w:t>[119] Shine AI, “Harnessing AI to Drive the Next Generation of LED Lighting Solutions,” Forum Discussion, Mar. 9, 2025.</w:t>
      </w:r>
    </w:p>
    <w:p w14:paraId="2B219549" w14:textId="77777777" w:rsidR="0004336E" w:rsidRDefault="0004336E" w:rsidP="0004336E">
      <w:pPr>
        <w:pStyle w:val="BodyText"/>
      </w:pPr>
      <w:r>
        <w:t>[120] Number Society, “The Impact of Lighting on Society,” Analytics Blog, Jun. 16, 2025.</w:t>
      </w:r>
    </w:p>
    <w:p w14:paraId="4268E704" w14:textId="77777777" w:rsidR="0004336E" w:rsidRDefault="0004336E" w:rsidP="0004336E">
      <w:pPr>
        <w:pStyle w:val="BodyText"/>
      </w:pPr>
      <w:r>
        <w:t>[121] IEEE Sustainable, “SML2-Clean Smart Lighting and Sustainable Development,” Technical Publication, 2025.</w:t>
      </w:r>
    </w:p>
    <w:p w14:paraId="4D734FFB" w14:textId="77777777" w:rsidR="0004336E" w:rsidRDefault="0004336E" w:rsidP="0004336E">
      <w:pPr>
        <w:pStyle w:val="BodyText"/>
      </w:pPr>
      <w:r>
        <w:t>[122] LinkedIn Social, “Social benefits brought by intelligent lighting system,” Professional Article, Nov. 13, 2020.</w:t>
      </w:r>
    </w:p>
    <w:p w14:paraId="5BD02D9E" w14:textId="77777777" w:rsidR="0004336E" w:rsidRDefault="0004336E" w:rsidP="0004336E">
      <w:pPr>
        <w:pStyle w:val="BodyText"/>
      </w:pPr>
      <w:r>
        <w:t>[123] IES Intelligence, “Light and Intelligence,” Technical Publication, 2024.</w:t>
      </w:r>
    </w:p>
    <w:p w14:paraId="5C72F3A4" w14:textId="77777777" w:rsidR="0004336E" w:rsidRDefault="0004336E" w:rsidP="0004336E">
      <w:pPr>
        <w:pStyle w:val="BodyText"/>
      </w:pPr>
      <w:r>
        <w:t>[124] GO-Globe Ethics, “The Ethical Dilemmas of Artificial Intelligence,” Technology Analysis, Oct. 17, 2024.</w:t>
      </w:r>
    </w:p>
    <w:p w14:paraId="40F9D456" w14:textId="77777777" w:rsidR="0004336E" w:rsidRDefault="0004336E" w:rsidP="0004336E">
      <w:pPr>
        <w:pStyle w:val="BodyText"/>
      </w:pPr>
      <w:r>
        <w:t>[125] LinkedIn Privacy, “AI in Smart Home Technology: Striking the Balance Between Convenience and Privacy,” Professional Article, May 25, 2023.</w:t>
      </w:r>
    </w:p>
    <w:p w14:paraId="4B53C773" w14:textId="77777777" w:rsidR="0004336E" w:rsidRDefault="0004336E" w:rsidP="0004336E">
      <w:pPr>
        <w:pStyle w:val="BodyText"/>
      </w:pPr>
      <w:r>
        <w:t>[126] Quora Privacy, “How does AI influence the concept of personal privacy?” Community Discussion, Jun. 19, 2023.</w:t>
      </w:r>
    </w:p>
    <w:p w14:paraId="6817694E" w14:textId="77777777" w:rsidR="0004336E" w:rsidRDefault="0004336E" w:rsidP="0004336E">
      <w:pPr>
        <w:pStyle w:val="BodyText"/>
      </w:pPr>
      <w:r>
        <w:t xml:space="preserve">[127] </w:t>
      </w:r>
      <w:proofErr w:type="spellStart"/>
      <w:r>
        <w:t>Coalfire</w:t>
      </w:r>
      <w:proofErr w:type="spellEnd"/>
      <w:r>
        <w:t xml:space="preserve"> Privacy, “The Dark Side of AI Data Privacy,” Cybersecurity Blog, Jan. 25, 2024.</w:t>
      </w:r>
    </w:p>
    <w:p w14:paraId="652FD011" w14:textId="77777777" w:rsidR="0004336E" w:rsidRDefault="0004336E" w:rsidP="0004336E">
      <w:pPr>
        <w:pStyle w:val="BodyText"/>
      </w:pPr>
      <w:r>
        <w:t>[128] ScienceDirect Ethics, “Beyond privacy and security: Exploring ethical issues of smart metering and NILM,” Academic Journal, 2024.</w:t>
      </w:r>
    </w:p>
    <w:p w14:paraId="764E0A3E" w14:textId="77777777" w:rsidR="0004336E" w:rsidRDefault="0004336E" w:rsidP="0004336E">
      <w:pPr>
        <w:pStyle w:val="BodyText"/>
      </w:pPr>
      <w:r>
        <w:t>[129] Wiley Ethics, “Ethical Reflections on the Application of Artificial Intelligence in Smart Cities,” Academic Publication, Sep. 18, 2024.</w:t>
      </w:r>
    </w:p>
    <w:p w14:paraId="2AEBE635" w14:textId="77777777" w:rsidR="0004336E" w:rsidRDefault="0004336E" w:rsidP="0004336E">
      <w:pPr>
        <w:pStyle w:val="BodyText"/>
      </w:pPr>
      <w:r>
        <w:t xml:space="preserve">[130] </w:t>
      </w:r>
      <w:proofErr w:type="spellStart"/>
      <w:r>
        <w:t>arXiv</w:t>
      </w:r>
      <w:proofErr w:type="spellEnd"/>
      <w:r>
        <w:t xml:space="preserve"> Ethics, “AI Ethics in Smart Homes: Progress, User Requirements and Framework Development,” Research Preprint, Dec. 13, 2024.</w:t>
      </w:r>
    </w:p>
    <w:p w14:paraId="36EB587F" w14:textId="77777777" w:rsidR="00CE07A2" w:rsidRDefault="00CE07A2">
      <w:pPr>
        <w:rPr>
          <w:rFonts w:asciiTheme="majorBidi" w:hAnsiTheme="majorBidi" w:cstheme="majorBidi"/>
          <w:color w:val="000000" w:themeColor="text1"/>
        </w:rPr>
      </w:pPr>
    </w:p>
    <w:p w14:paraId="7DAEC06C" w14:textId="77777777" w:rsidR="00404A92" w:rsidRDefault="00404A92" w:rsidP="00404A92">
      <w:pPr>
        <w:spacing w:after="120"/>
        <w:ind w:left="720" w:hanging="720"/>
        <w:rPr>
          <w:b/>
          <w:sz w:val="20"/>
        </w:rPr>
      </w:pPr>
      <w:r w:rsidRPr="003F3025">
        <w:rPr>
          <w:b/>
          <w:sz w:val="20"/>
        </w:rPr>
        <w:t>Authors</w:t>
      </w:r>
    </w:p>
    <w:p w14:paraId="47B4105B" w14:textId="1CB64DAF" w:rsidR="00404A92" w:rsidRDefault="00404A92" w:rsidP="00404A92">
      <w:pPr>
        <w:rPr>
          <w:sz w:val="20"/>
          <w:szCs w:val="20"/>
        </w:rPr>
      </w:pPr>
      <w:r>
        <w:rPr>
          <w:b/>
          <w:noProof/>
          <w:sz w:val="20"/>
        </w:rPr>
        <w:drawing>
          <wp:anchor distT="0" distB="0" distL="114300" distR="114300" simplePos="0" relativeHeight="251655168" behindDoc="1" locked="0" layoutInCell="1" allowOverlap="1" wp14:anchorId="0DAA5204" wp14:editId="6A101BC4">
            <wp:simplePos x="0" y="0"/>
            <wp:positionH relativeFrom="column">
              <wp:align>right</wp:align>
            </wp:positionH>
            <wp:positionV relativeFrom="paragraph">
              <wp:posOffset>176928780</wp:posOffset>
            </wp:positionV>
            <wp:extent cx="967740" cy="1323975"/>
            <wp:effectExtent l="0" t="0" r="0" b="0"/>
            <wp:wrapTight wrapText="bothSides">
              <wp:wrapPolygon edited="0">
                <wp:start x="0" y="0"/>
                <wp:lineTo x="0" y="21341"/>
                <wp:lineTo x="21260" y="21341"/>
                <wp:lineTo x="21260" y="0"/>
                <wp:lineTo x="0" y="0"/>
              </wp:wrapPolygon>
            </wp:wrapTight>
            <wp:docPr id="1545307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30738" name="Picture 154530738"/>
                    <pic:cNvPicPr/>
                  </pic:nvPicPr>
                  <pic:blipFill>
                    <a:blip r:embed="rId18"/>
                    <a:stretch>
                      <a:fillRect/>
                    </a:stretch>
                  </pic:blipFill>
                  <pic:spPr>
                    <a:xfrm>
                      <a:off x="0" y="0"/>
                      <a:ext cx="967740" cy="1323975"/>
                    </a:xfrm>
                    <a:prstGeom prst="rect">
                      <a:avLst/>
                    </a:prstGeom>
                  </pic:spPr>
                </pic:pic>
              </a:graphicData>
            </a:graphic>
            <wp14:sizeRelH relativeFrom="page">
              <wp14:pctWidth>0</wp14:pctWidth>
            </wp14:sizeRelH>
            <wp14:sizeRelV relativeFrom="page">
              <wp14:pctHeight>0</wp14:pctHeight>
            </wp14:sizeRelV>
          </wp:anchor>
        </w:drawing>
      </w:r>
      <w:r w:rsidRPr="00404A92">
        <w:rPr>
          <w:b/>
          <w:bCs/>
          <w:sz w:val="20"/>
          <w:szCs w:val="20"/>
        </w:rPr>
        <w:t>Moses Boudourides</w:t>
      </w:r>
      <w:r w:rsidRPr="00404A92">
        <w:rPr>
          <w:sz w:val="20"/>
          <w:szCs w:val="20"/>
        </w:rPr>
        <w:t xml:space="preserve"> is a faculty member of the Northwestern University School of Professional Studies Data Science Online Graduate Program. In 2022-23 he served as Professor of Practice at the Arizona State University School of Public Affairs. </w:t>
      </w:r>
      <w:r w:rsidRPr="00404A92">
        <w:rPr>
          <w:sz w:val="20"/>
          <w:szCs w:val="20"/>
          <w:highlight w:val="white"/>
        </w:rPr>
        <w:t>Previously, he was a Professor of Computational Mathematics at the University of Patras in Greece and the Department of Electrical and Computer Engineering at the Democritus University of Thrace, also in Greece.</w:t>
      </w:r>
      <w:r w:rsidRPr="00404A92">
        <w:rPr>
          <w:sz w:val="20"/>
          <w:szCs w:val="20"/>
        </w:rPr>
        <w:t xml:space="preserve"> His expertise spans Applied and Computational Mathematics, Network Science, and Computational Social Science.</w:t>
      </w:r>
    </w:p>
    <w:p w14:paraId="25794B69" w14:textId="77777777" w:rsidR="000474AD" w:rsidRDefault="000474AD" w:rsidP="00404A92">
      <w:pPr>
        <w:rPr>
          <w:sz w:val="20"/>
          <w:szCs w:val="20"/>
        </w:rPr>
      </w:pPr>
    </w:p>
    <w:p w14:paraId="794367AF" w14:textId="77777777" w:rsidR="000474AD" w:rsidRDefault="000474AD" w:rsidP="00404A92">
      <w:pPr>
        <w:rPr>
          <w:sz w:val="20"/>
          <w:szCs w:val="20"/>
        </w:rPr>
      </w:pPr>
    </w:p>
    <w:p w14:paraId="15A2EBD2" w14:textId="6511A066" w:rsidR="00D427DE" w:rsidRPr="000474AD" w:rsidRDefault="000474AD" w:rsidP="000474AD">
      <w:pPr>
        <w:rPr>
          <w:sz w:val="20"/>
          <w:szCs w:val="20"/>
        </w:rPr>
      </w:pPr>
      <w:r>
        <w:rPr>
          <w:b/>
          <w:noProof/>
          <w:sz w:val="20"/>
        </w:rPr>
        <w:drawing>
          <wp:anchor distT="0" distB="0" distL="114300" distR="114300" simplePos="0" relativeHeight="251656192" behindDoc="1" locked="0" layoutInCell="1" allowOverlap="1" wp14:anchorId="7D59C0F7" wp14:editId="338A8204">
            <wp:simplePos x="0" y="0"/>
            <wp:positionH relativeFrom="column">
              <wp:align>right</wp:align>
            </wp:positionH>
            <wp:positionV relativeFrom="paragraph">
              <wp:posOffset>178311810</wp:posOffset>
            </wp:positionV>
            <wp:extent cx="967740" cy="1289050"/>
            <wp:effectExtent l="0" t="0" r="3810" b="6350"/>
            <wp:wrapTight wrapText="bothSides">
              <wp:wrapPolygon edited="0">
                <wp:start x="0" y="0"/>
                <wp:lineTo x="0" y="21387"/>
                <wp:lineTo x="21260" y="21387"/>
                <wp:lineTo x="21260" y="0"/>
                <wp:lineTo x="0" y="0"/>
              </wp:wrapPolygon>
            </wp:wrapTight>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pic:cNvPicPr/>
                  </pic:nvPicPr>
                  <pic:blipFill>
                    <a:blip r:embed="rId19"/>
                    <a:stretch>
                      <a:fillRect/>
                    </a:stretch>
                  </pic:blipFill>
                  <pic:spPr>
                    <a:xfrm>
                      <a:off x="0" y="0"/>
                      <a:ext cx="967740" cy="1289050"/>
                    </a:xfrm>
                    <a:prstGeom prst="rect">
                      <a:avLst/>
                    </a:prstGeom>
                  </pic:spPr>
                </pic:pic>
              </a:graphicData>
            </a:graphic>
            <wp14:sizeRelH relativeFrom="page">
              <wp14:pctWidth>0</wp14:pctWidth>
            </wp14:sizeRelH>
            <wp14:sizeRelV relativeFrom="page">
              <wp14:pctHeight>0</wp14:pctHeight>
            </wp14:sizeRelV>
          </wp:anchor>
        </w:drawing>
      </w:r>
      <w:r w:rsidR="00D427DE" w:rsidRPr="00D427DE">
        <w:rPr>
          <w:b/>
          <w:noProof/>
          <w:sz w:val="20"/>
          <w:szCs w:val="20"/>
        </w:rPr>
        <w:t>Eleni Savvidou</w:t>
      </w:r>
      <w:r w:rsidR="00D427DE" w:rsidRPr="00D427DE">
        <w:rPr>
          <w:sz w:val="20"/>
          <w:szCs w:val="20"/>
        </w:rPr>
        <w:t xml:space="preserve"> is an </w:t>
      </w:r>
      <w:r w:rsidR="003F24B5">
        <w:rPr>
          <w:sz w:val="20"/>
          <w:szCs w:val="20"/>
        </w:rPr>
        <w:t xml:space="preserve">award winner </w:t>
      </w:r>
      <w:r w:rsidR="00D427DE" w:rsidRPr="00D427DE">
        <w:rPr>
          <w:color w:val="000000"/>
          <w:sz w:val="20"/>
          <w:szCs w:val="20"/>
        </w:rPr>
        <w:t xml:space="preserve">Architectural Lighting Designer with extensive experience in leading </w:t>
      </w:r>
      <w:r w:rsidR="00D427DE">
        <w:rPr>
          <w:color w:val="000000"/>
          <w:sz w:val="20"/>
          <w:szCs w:val="20"/>
        </w:rPr>
        <w:t xml:space="preserve">worldwide </w:t>
      </w:r>
      <w:r w:rsidR="00D427DE" w:rsidRPr="00D427DE">
        <w:rPr>
          <w:color w:val="000000"/>
          <w:sz w:val="20"/>
          <w:szCs w:val="20"/>
        </w:rPr>
        <w:t>complex lighting design projects across hospitality, commercial, master planning, performing arts centers, TV,</w:t>
      </w:r>
      <w:r w:rsidR="003F24B5">
        <w:rPr>
          <w:color w:val="000000"/>
          <w:sz w:val="20"/>
          <w:szCs w:val="20"/>
        </w:rPr>
        <w:t xml:space="preserve"> </w:t>
      </w:r>
      <w:r w:rsidR="00D427DE" w:rsidRPr="00D427DE">
        <w:rPr>
          <w:color w:val="000000"/>
          <w:sz w:val="20"/>
          <w:szCs w:val="20"/>
        </w:rPr>
        <w:t>theater and residential sectors</w:t>
      </w:r>
      <w:r w:rsidR="00D427DE">
        <w:rPr>
          <w:color w:val="000000"/>
          <w:sz w:val="20"/>
          <w:szCs w:val="20"/>
        </w:rPr>
        <w:t xml:space="preserve">. </w:t>
      </w:r>
      <w:r w:rsidR="003F24B5" w:rsidRPr="003F24B5">
        <w:rPr>
          <w:rFonts w:cs="Arial"/>
          <w:sz w:val="20"/>
          <w:szCs w:val="20"/>
        </w:rPr>
        <w:t>She has over three decades of professional experience working in Greece, US and UAE and teaching at institutions such as the School of Visual Arts and CUNY’s De</w:t>
      </w:r>
      <w:r w:rsidR="00755269">
        <w:rPr>
          <w:rFonts w:cs="Arial"/>
          <w:sz w:val="20"/>
          <w:szCs w:val="20"/>
        </w:rPr>
        <w:t>p</w:t>
      </w:r>
      <w:r w:rsidR="003F24B5" w:rsidRPr="003F24B5">
        <w:rPr>
          <w:rFonts w:cs="Arial"/>
          <w:sz w:val="20"/>
          <w:szCs w:val="20"/>
        </w:rPr>
        <w:t>t</w:t>
      </w:r>
      <w:r w:rsidR="00755269">
        <w:rPr>
          <w:rFonts w:cs="Arial"/>
          <w:sz w:val="20"/>
          <w:szCs w:val="20"/>
        </w:rPr>
        <w:t>.</w:t>
      </w:r>
      <w:r w:rsidR="003F24B5" w:rsidRPr="003F24B5">
        <w:rPr>
          <w:rFonts w:cs="Arial"/>
          <w:sz w:val="20"/>
          <w:szCs w:val="20"/>
        </w:rPr>
        <w:t xml:space="preserve"> of Arch</w:t>
      </w:r>
      <w:r w:rsidR="00755269">
        <w:rPr>
          <w:rFonts w:cs="Arial"/>
          <w:sz w:val="20"/>
          <w:szCs w:val="20"/>
        </w:rPr>
        <w:t xml:space="preserve"> in New York.</w:t>
      </w:r>
      <w:r w:rsidR="003F24B5">
        <w:rPr>
          <w:rFonts w:cs="Arial"/>
          <w:sz w:val="20"/>
          <w:szCs w:val="20"/>
        </w:rPr>
        <w:t xml:space="preserve"> </w:t>
      </w:r>
      <w:r w:rsidR="00D427DE" w:rsidRPr="00D427DE">
        <w:rPr>
          <w:color w:val="000000"/>
          <w:sz w:val="20"/>
          <w:szCs w:val="20"/>
        </w:rPr>
        <w:t>Actively involved in professional associations dedicated to advancing sustainable design practices focusing on wellness, Dark Sky, adoption of climate change, biodiversity</w:t>
      </w:r>
      <w:r w:rsidR="00D427DE" w:rsidRPr="00D427DE">
        <w:rPr>
          <w:sz w:val="20"/>
          <w:szCs w:val="20"/>
        </w:rPr>
        <w:t xml:space="preserve"> </w:t>
      </w:r>
      <w:r w:rsidR="00D427DE" w:rsidRPr="00D427DE">
        <w:rPr>
          <w:color w:val="000000"/>
          <w:sz w:val="20"/>
          <w:szCs w:val="20"/>
        </w:rPr>
        <w:t>LEED, well standards, and ecologically sensitive projects</w:t>
      </w:r>
      <w:r w:rsidR="003F24B5">
        <w:rPr>
          <w:color w:val="000000"/>
          <w:sz w:val="20"/>
          <w:szCs w:val="20"/>
        </w:rPr>
        <w:t>.</w:t>
      </w:r>
    </w:p>
    <w:p w14:paraId="3418E998" w14:textId="0C83B788" w:rsidR="003F24B5" w:rsidRPr="00404A92" w:rsidRDefault="003F24B5" w:rsidP="00404A92">
      <w:pPr>
        <w:rPr>
          <w:sz w:val="20"/>
          <w:szCs w:val="20"/>
        </w:rPr>
        <w:sectPr w:rsidR="003F24B5" w:rsidRPr="00404A92">
          <w:pgSz w:w="11906" w:h="16838" w:code="9"/>
          <w:pgMar w:top="1701" w:right="1701" w:bottom="1701" w:left="1701" w:header="709" w:footer="709" w:gutter="0"/>
          <w:cols w:space="708"/>
          <w:docGrid w:linePitch="360"/>
        </w:sectPr>
      </w:pPr>
    </w:p>
    <w:p w14:paraId="3AC63786" w14:textId="77777777" w:rsidR="00404A92" w:rsidRPr="00436EE3" w:rsidRDefault="00404A92">
      <w:pPr>
        <w:rPr>
          <w:rFonts w:asciiTheme="majorBidi" w:hAnsiTheme="majorBidi" w:cstheme="majorBidi"/>
          <w:color w:val="000000" w:themeColor="text1"/>
        </w:rPr>
      </w:pPr>
    </w:p>
    <w:sectPr w:rsidR="00404A92" w:rsidRPr="00436EE3" w:rsidSect="00404A92">
      <w:pgSz w:w="12240" w:h="15840"/>
      <w:pgMar w:top="1440" w:right="1800" w:bottom="1440" w:left="180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0000000000000000000"/>
    <w:charset w:val="00"/>
    <w:family w:val="auto"/>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16cid:durableId="927226189">
    <w:abstractNumId w:val="8"/>
  </w:num>
  <w:num w:numId="2" w16cid:durableId="1756705784">
    <w:abstractNumId w:val="6"/>
  </w:num>
  <w:num w:numId="3" w16cid:durableId="856189002">
    <w:abstractNumId w:val="5"/>
  </w:num>
  <w:num w:numId="4" w16cid:durableId="151918107">
    <w:abstractNumId w:val="4"/>
  </w:num>
  <w:num w:numId="5" w16cid:durableId="1805538726">
    <w:abstractNumId w:val="7"/>
  </w:num>
  <w:num w:numId="6" w16cid:durableId="1148211175">
    <w:abstractNumId w:val="3"/>
  </w:num>
  <w:num w:numId="7" w16cid:durableId="209802407">
    <w:abstractNumId w:val="2"/>
  </w:num>
  <w:num w:numId="8" w16cid:durableId="1538620348">
    <w:abstractNumId w:val="1"/>
  </w:num>
  <w:num w:numId="9" w16cid:durableId="7615290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val="bestFit" w:percent="152"/>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4336E"/>
    <w:rsid w:val="000474AD"/>
    <w:rsid w:val="0006063C"/>
    <w:rsid w:val="000C1956"/>
    <w:rsid w:val="000E2ECD"/>
    <w:rsid w:val="0015074B"/>
    <w:rsid w:val="001A5AC5"/>
    <w:rsid w:val="002148EB"/>
    <w:rsid w:val="0029639D"/>
    <w:rsid w:val="00326F90"/>
    <w:rsid w:val="003F24B5"/>
    <w:rsid w:val="00404A92"/>
    <w:rsid w:val="00436EE3"/>
    <w:rsid w:val="00520B71"/>
    <w:rsid w:val="00537CB8"/>
    <w:rsid w:val="00695542"/>
    <w:rsid w:val="00755269"/>
    <w:rsid w:val="0081486D"/>
    <w:rsid w:val="00866311"/>
    <w:rsid w:val="00885938"/>
    <w:rsid w:val="008C63E5"/>
    <w:rsid w:val="009166F7"/>
    <w:rsid w:val="00A23964"/>
    <w:rsid w:val="00AA1D8D"/>
    <w:rsid w:val="00AF161B"/>
    <w:rsid w:val="00B0775E"/>
    <w:rsid w:val="00B47730"/>
    <w:rsid w:val="00BE048E"/>
    <w:rsid w:val="00CB0664"/>
    <w:rsid w:val="00CE07A2"/>
    <w:rsid w:val="00D427DE"/>
    <w:rsid w:val="00D85A13"/>
    <w:rsid w:val="00E32AE7"/>
    <w:rsid w:val="00E5758A"/>
    <w:rsid w:val="00EA063C"/>
    <w:rsid w:val="00EC1DE9"/>
    <w:rsid w:val="00EC72BE"/>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944F0F0"/>
  <w14:defaultImageDpi w14:val="300"/>
  <w15:docId w15:val="{4D6162DC-0529-EA41-B6F9-349D403D5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D85A13"/>
    <w:rPr>
      <w:color w:val="0000FF" w:themeColor="hyperlink"/>
      <w:u w:val="single"/>
    </w:rPr>
  </w:style>
  <w:style w:type="character" w:styleId="UnresolvedMention">
    <w:name w:val="Unresolved Mention"/>
    <w:basedOn w:val="DefaultParagraphFont"/>
    <w:uiPriority w:val="99"/>
    <w:semiHidden/>
    <w:unhideWhenUsed/>
    <w:rsid w:val="00D85A13"/>
    <w:rPr>
      <w:color w:val="605E5C"/>
      <w:shd w:val="clear" w:color="auto" w:fill="E1DFDD"/>
    </w:rPr>
  </w:style>
  <w:style w:type="character" w:styleId="FollowedHyperlink">
    <w:name w:val="FollowedHyperlink"/>
    <w:basedOn w:val="DefaultParagraphFont"/>
    <w:uiPriority w:val="99"/>
    <w:semiHidden/>
    <w:unhideWhenUsed/>
    <w:rsid w:val="00EA063C"/>
    <w:rPr>
      <w:color w:val="800080" w:themeColor="followedHyperlink"/>
      <w:u w:val="single"/>
    </w:rPr>
  </w:style>
  <w:style w:type="paragraph" w:customStyle="1" w:styleId="FirstParagraph">
    <w:name w:val="First Paragraph"/>
    <w:basedOn w:val="BodyText"/>
    <w:next w:val="BodyText"/>
    <w:qFormat/>
    <w:rsid w:val="0004336E"/>
    <w:pPr>
      <w:spacing w:before="180" w:after="180" w:line="240" w:lineRule="auto"/>
    </w:pPr>
    <w:rPr>
      <w:rFonts w:eastAsia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mailto:eleni@designlightwell.com" TargetMode="Externa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Moses.Boudourides@northwestern.edu"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10870</Words>
  <Characters>61961</Characters>
  <Application>Microsoft Office Word</Application>
  <DocSecurity>0</DocSecurity>
  <Lines>516</Lines>
  <Paragraphs>145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72686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Moses Boudourides</cp:lastModifiedBy>
  <cp:revision>3</cp:revision>
  <dcterms:created xsi:type="dcterms:W3CDTF">2025-11-07T16:48:00Z</dcterms:created>
  <dcterms:modified xsi:type="dcterms:W3CDTF">2025-11-07T17:18:00Z</dcterms:modified>
  <cp:category/>
</cp:coreProperties>
</file>