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8ABAE" w14:textId="77777777" w:rsidR="00C43402" w:rsidRPr="00C9006D" w:rsidRDefault="00C43402" w:rsidP="009B4CD4">
      <w:pPr>
        <w:spacing w:before="240" w:after="480"/>
        <w:jc w:val="center"/>
        <w:rPr>
          <w:rFonts w:ascii="Garamond" w:eastAsia="Times New Roman" w:hAnsi="Garamond" w:cs="Times New Roman"/>
          <w:b/>
          <w:iCs/>
          <w:smallCaps/>
          <w:sz w:val="40"/>
          <w:szCs w:val="40"/>
        </w:rPr>
      </w:pPr>
      <w:r w:rsidRPr="00C9006D">
        <w:rPr>
          <w:rFonts w:ascii="Garamond" w:eastAsia="Times New Roman" w:hAnsi="Garamond" w:cs="Times New Roman"/>
          <w:b/>
          <w:iCs/>
          <w:smallCaps/>
          <w:sz w:val="40"/>
          <w:szCs w:val="40"/>
        </w:rPr>
        <w:t>Xenon-Lithium Composition: Redefining Plasma Containment</w:t>
      </w:r>
    </w:p>
    <w:p w14:paraId="00000002" w14:textId="398BD585" w:rsidR="00D201F8" w:rsidRPr="009B4CD4" w:rsidRDefault="00BA7AFD" w:rsidP="009B4CD4">
      <w:pPr>
        <w:spacing w:before="240" w:after="240"/>
        <w:ind w:left="720" w:firstLine="720"/>
        <w:rPr>
          <w:rFonts w:asciiTheme="majorBidi" w:hAnsiTheme="majorBidi" w:cstheme="majorBidi"/>
          <w:sz w:val="26"/>
          <w:vertAlign w:val="superscript"/>
        </w:rPr>
      </w:pPr>
      <w:r w:rsidRPr="00BA7AFD">
        <w:rPr>
          <w:rFonts w:asciiTheme="majorBidi" w:eastAsia="Times New Roman" w:hAnsiTheme="majorBidi" w:cstheme="majorBidi"/>
          <w:sz w:val="26"/>
          <w:szCs w:val="26"/>
        </w:rPr>
        <w:t xml:space="preserve">    </w:t>
      </w:r>
      <w:r w:rsidRPr="009B4CD4">
        <w:rPr>
          <w:rFonts w:asciiTheme="majorBidi" w:eastAsia="Times New Roman" w:hAnsiTheme="majorBidi" w:cstheme="majorBidi"/>
          <w:sz w:val="26"/>
          <w:szCs w:val="26"/>
        </w:rPr>
        <w:t>Mohammad Ali Khan</w:t>
      </w:r>
      <w:r w:rsidRPr="009B4CD4">
        <w:rPr>
          <w:rFonts w:asciiTheme="majorBidi" w:hAnsiTheme="majorBidi" w:cstheme="majorBidi"/>
          <w:sz w:val="26"/>
          <w:vertAlign w:val="superscript"/>
        </w:rPr>
        <w:t>1</w:t>
      </w:r>
      <w:r w:rsidRPr="009B4CD4">
        <w:rPr>
          <w:rFonts w:asciiTheme="majorBidi" w:eastAsia="Times New Roman" w:hAnsiTheme="majorBidi" w:cstheme="majorBidi"/>
          <w:sz w:val="26"/>
          <w:szCs w:val="26"/>
        </w:rPr>
        <w:t xml:space="preserve"> and Christopher Greenfield</w:t>
      </w:r>
      <w:r w:rsidRPr="009B4CD4">
        <w:rPr>
          <w:rFonts w:asciiTheme="majorBidi" w:hAnsiTheme="majorBidi" w:cstheme="majorBidi"/>
          <w:sz w:val="26"/>
          <w:vertAlign w:val="superscript"/>
        </w:rPr>
        <w:t>2</w:t>
      </w:r>
    </w:p>
    <w:p w14:paraId="6D9D1E9A" w14:textId="2BB270A6" w:rsidR="00BA7AFD" w:rsidRPr="009B4CD4" w:rsidRDefault="00BA7AFD" w:rsidP="00AF4734">
      <w:pPr>
        <w:jc w:val="center"/>
        <w:rPr>
          <w:rFonts w:asciiTheme="majorBidi" w:hAnsiTheme="majorBidi" w:cstheme="majorBidi"/>
          <w:sz w:val="24"/>
          <w:szCs w:val="24"/>
        </w:rPr>
      </w:pPr>
      <w:r w:rsidRPr="009B4CD4">
        <w:rPr>
          <w:rFonts w:asciiTheme="majorBidi" w:hAnsiTheme="majorBidi" w:cstheme="majorBidi"/>
          <w:sz w:val="24"/>
          <w:szCs w:val="24"/>
          <w:vertAlign w:val="superscript"/>
        </w:rPr>
        <w:t>1</w:t>
      </w:r>
      <w:r w:rsidRPr="009B4CD4">
        <w:rPr>
          <w:rFonts w:asciiTheme="majorBidi" w:hAnsiTheme="majorBidi" w:cstheme="majorBidi"/>
          <w:sz w:val="24"/>
          <w:szCs w:val="24"/>
        </w:rPr>
        <w:t xml:space="preserve">Department of </w:t>
      </w:r>
      <w:r w:rsidR="00AF4734" w:rsidRPr="009B4CD4">
        <w:rPr>
          <w:rFonts w:asciiTheme="majorBidi" w:hAnsiTheme="majorBidi" w:cstheme="majorBidi"/>
          <w:sz w:val="24"/>
          <w:szCs w:val="24"/>
        </w:rPr>
        <w:t>Physics Undergraduate, 19th St - Al Safa - Al Safa 1 - Dubai</w:t>
      </w:r>
    </w:p>
    <w:p w14:paraId="3FABF594" w14:textId="612A5FFF" w:rsidR="00BA7AFD" w:rsidRPr="009B4CD4" w:rsidRDefault="00BA7AFD" w:rsidP="00BA7AFD">
      <w:pPr>
        <w:jc w:val="center"/>
        <w:rPr>
          <w:rFonts w:asciiTheme="majorBidi" w:hAnsiTheme="majorBidi" w:cstheme="majorBidi"/>
          <w:iCs/>
          <w:sz w:val="20"/>
          <w:szCs w:val="20"/>
        </w:rPr>
      </w:pPr>
      <w:hyperlink r:id="rId8" w:history="1">
        <w:r w:rsidRPr="009B4CD4">
          <w:rPr>
            <w:rStyle w:val="Hyperlink"/>
            <w:rFonts w:asciiTheme="majorBidi" w:hAnsiTheme="majorBidi" w:cstheme="majorBidi"/>
            <w:iCs/>
            <w:sz w:val="20"/>
            <w:szCs w:val="20"/>
          </w:rPr>
          <w:t>danekh987@gmail.com</w:t>
        </w:r>
      </w:hyperlink>
    </w:p>
    <w:p w14:paraId="42F8FD84" w14:textId="7122A36C" w:rsidR="00BA7AFD" w:rsidRPr="009B4CD4" w:rsidRDefault="00BA7AFD" w:rsidP="00AF4734">
      <w:pPr>
        <w:jc w:val="center"/>
        <w:rPr>
          <w:rFonts w:asciiTheme="majorBidi" w:hAnsiTheme="majorBidi" w:cstheme="majorBidi"/>
          <w:sz w:val="24"/>
          <w:szCs w:val="24"/>
        </w:rPr>
      </w:pPr>
      <w:r w:rsidRPr="009B4CD4">
        <w:rPr>
          <w:rFonts w:asciiTheme="majorBidi" w:hAnsiTheme="majorBidi" w:cstheme="majorBidi"/>
          <w:sz w:val="24"/>
          <w:szCs w:val="24"/>
          <w:vertAlign w:val="superscript"/>
        </w:rPr>
        <w:t>2</w:t>
      </w:r>
      <w:r w:rsidR="00AF4734" w:rsidRPr="009B4CD4">
        <w:rPr>
          <w:rFonts w:asciiTheme="majorBidi" w:hAnsiTheme="majorBidi" w:cstheme="majorBidi"/>
          <w:sz w:val="24"/>
          <w:szCs w:val="24"/>
        </w:rPr>
        <w:t>Department of Astrophysics, 19th St - Al Safa - Al Safa 1 - Dubai</w:t>
      </w:r>
    </w:p>
    <w:p w14:paraId="6522871E" w14:textId="4B7F653B" w:rsidR="00BA7AFD" w:rsidRPr="009B4CD4" w:rsidRDefault="00AF4734" w:rsidP="009B4CD4">
      <w:pPr>
        <w:spacing w:after="360"/>
        <w:jc w:val="center"/>
        <w:rPr>
          <w:rFonts w:asciiTheme="majorBidi" w:hAnsiTheme="majorBidi" w:cstheme="majorBidi"/>
          <w:iCs/>
          <w:sz w:val="20"/>
          <w:szCs w:val="20"/>
        </w:rPr>
      </w:pPr>
      <w:hyperlink r:id="rId9" w:history="1">
        <w:r w:rsidRPr="009B4CD4">
          <w:rPr>
            <w:rStyle w:val="Hyperlink"/>
            <w:rFonts w:asciiTheme="majorBidi" w:hAnsiTheme="majorBidi" w:cstheme="majorBidi"/>
            <w:iCs/>
            <w:sz w:val="20"/>
            <w:szCs w:val="20"/>
          </w:rPr>
          <w:t>christopher.greenfield@jumeirahcollege.com</w:t>
        </w:r>
      </w:hyperlink>
    </w:p>
    <w:p w14:paraId="0000000C" w14:textId="003765AE" w:rsidR="00D201F8" w:rsidRPr="008A76C5" w:rsidRDefault="00AF4734" w:rsidP="009B4CD4">
      <w:pPr>
        <w:spacing w:after="120"/>
        <w:rPr>
          <w:rFonts w:asciiTheme="majorBidi" w:hAnsiTheme="majorBidi" w:cstheme="majorBidi"/>
          <w:b/>
          <w:bCs/>
          <w:i/>
          <w:iCs/>
          <w:smallCaps/>
          <w:sz w:val="26"/>
          <w:szCs w:val="26"/>
        </w:rPr>
      </w:pPr>
      <w:r w:rsidRPr="008A76C5">
        <w:rPr>
          <w:rFonts w:asciiTheme="majorBidi" w:hAnsiTheme="majorBidi" w:cstheme="majorBidi"/>
          <w:b/>
          <w:bCs/>
          <w:i/>
          <w:iCs/>
          <w:smallCaps/>
          <w:sz w:val="26"/>
          <w:szCs w:val="26"/>
        </w:rPr>
        <w:t>A</w:t>
      </w:r>
      <w:r w:rsidR="008A76C5">
        <w:rPr>
          <w:rFonts w:asciiTheme="majorBidi" w:hAnsiTheme="majorBidi" w:cstheme="majorBidi"/>
          <w:b/>
          <w:bCs/>
          <w:i/>
          <w:iCs/>
          <w:smallCaps/>
          <w:sz w:val="26"/>
          <w:szCs w:val="26"/>
        </w:rPr>
        <w:t>bstract</w:t>
      </w:r>
    </w:p>
    <w:p w14:paraId="0000000D" w14:textId="4059EA15" w:rsidR="00D201F8" w:rsidRPr="007E2C8A" w:rsidRDefault="00000000" w:rsidP="00E9623E">
      <w:pPr>
        <w:spacing w:before="240" w:after="240" w:line="240" w:lineRule="auto"/>
        <w:rPr>
          <w:rFonts w:asciiTheme="majorBidi" w:eastAsia="Times New Roman" w:hAnsiTheme="majorBidi" w:cstheme="majorBidi"/>
          <w:i/>
          <w:iCs/>
          <w:sz w:val="20"/>
          <w:szCs w:val="20"/>
        </w:rPr>
      </w:pPr>
      <w:r w:rsidRPr="007E2C8A">
        <w:rPr>
          <w:rFonts w:asciiTheme="majorBidi" w:eastAsia="Times New Roman" w:hAnsiTheme="majorBidi" w:cstheme="majorBidi"/>
          <w:i/>
          <w:iCs/>
          <w:sz w:val="20"/>
          <w:szCs w:val="20"/>
        </w:rPr>
        <w:t>For decades, fusion energy has been hindered by one major limitation: plasma containment time. Traditional tokamak designs rely on lithium as a plasma-facing material, but lithium suffers from rapid neutron interactions, excessive cooling, and material degradation</w:t>
      </w:r>
      <w:r w:rsidR="00AF4734" w:rsidRPr="007E2C8A">
        <w:rPr>
          <w:rFonts w:asciiTheme="majorBidi" w:eastAsia="Times New Roman" w:hAnsiTheme="majorBidi" w:cstheme="majorBidi"/>
          <w:i/>
          <w:iCs/>
          <w:sz w:val="20"/>
          <w:szCs w:val="20"/>
        </w:rPr>
        <w:t>. It is severely</w:t>
      </w:r>
      <w:r w:rsidRPr="007E2C8A">
        <w:rPr>
          <w:rFonts w:asciiTheme="majorBidi" w:eastAsia="Times New Roman" w:hAnsiTheme="majorBidi" w:cstheme="majorBidi"/>
          <w:i/>
          <w:iCs/>
          <w:sz w:val="20"/>
          <w:szCs w:val="20"/>
        </w:rPr>
        <w:t xml:space="preserve"> limiting plasma sustainment and energy efficiency.</w:t>
      </w:r>
    </w:p>
    <w:p w14:paraId="0000000E" w14:textId="452D7EBC" w:rsidR="00D201F8" w:rsidRPr="007E2C8A" w:rsidRDefault="00000000" w:rsidP="00E9623E">
      <w:pPr>
        <w:spacing w:before="240" w:after="240" w:line="240" w:lineRule="auto"/>
        <w:rPr>
          <w:rFonts w:asciiTheme="majorBidi" w:eastAsia="Times New Roman" w:hAnsiTheme="majorBidi" w:cstheme="majorBidi"/>
          <w:i/>
          <w:iCs/>
          <w:sz w:val="20"/>
          <w:szCs w:val="20"/>
        </w:rPr>
      </w:pPr>
      <w:r w:rsidRPr="007E2C8A">
        <w:rPr>
          <w:rFonts w:asciiTheme="majorBidi" w:eastAsia="Times New Roman" w:hAnsiTheme="majorBidi" w:cstheme="majorBidi"/>
          <w:i/>
          <w:iCs/>
          <w:sz w:val="20"/>
          <w:szCs w:val="20"/>
        </w:rPr>
        <w:t xml:space="preserve">By applying quantum mechanics—specifically the momentum operator, de Broglie wavelength, and Planck’s radiation law—we identified xenon as a superior alternative due to its high atomic mass, low reactivity, and ability to suppress radiative losses. </w:t>
      </w:r>
    </w:p>
    <w:p w14:paraId="0000000F" w14:textId="78E00505" w:rsidR="00D201F8" w:rsidRPr="007E2C8A" w:rsidRDefault="00000000" w:rsidP="009B4CD4">
      <w:pPr>
        <w:spacing w:before="240" w:after="240" w:line="240" w:lineRule="auto"/>
        <w:rPr>
          <w:rFonts w:asciiTheme="majorBidi" w:eastAsia="Times New Roman" w:hAnsiTheme="majorBidi" w:cstheme="majorBidi"/>
          <w:i/>
          <w:iCs/>
          <w:sz w:val="20"/>
          <w:szCs w:val="20"/>
        </w:rPr>
      </w:pPr>
      <w:r w:rsidRPr="007E2C8A">
        <w:rPr>
          <w:rFonts w:asciiTheme="majorBidi" w:eastAsia="Times New Roman" w:hAnsiTheme="majorBidi" w:cstheme="majorBidi"/>
          <w:i/>
          <w:iCs/>
          <w:sz w:val="20"/>
          <w:szCs w:val="20"/>
        </w:rPr>
        <w:t>Our solution? A matrix of xenon and lithium that combines the neutron-absorbing benefits of lithium with the stability and wave-diffraction properties of xenon. This approach minimizes plasma losses, extends containment time beyond 30 minutes to over an hour</w:t>
      </w:r>
      <w:r w:rsidR="009B4CD4">
        <w:rPr>
          <w:rFonts w:asciiTheme="majorBidi" w:eastAsia="Times New Roman" w:hAnsiTheme="majorBidi" w:cstheme="majorBidi"/>
          <w:i/>
          <w:iCs/>
          <w:sz w:val="20"/>
          <w:szCs w:val="20"/>
        </w:rPr>
        <w:t xml:space="preserve"> : </w:t>
      </w:r>
      <w:r w:rsidRPr="007E2C8A">
        <w:rPr>
          <w:rFonts w:asciiTheme="majorBidi" w:eastAsia="Times New Roman" w:hAnsiTheme="majorBidi" w:cstheme="majorBidi"/>
          <w:i/>
          <w:iCs/>
          <w:sz w:val="20"/>
          <w:szCs w:val="20"/>
        </w:rPr>
        <w:t xml:space="preserve">eliminates lithium’s cooling drawback. By overcoming fusion’s greatest bottleneck, this breakthrough paves the way for commercially viable fusion </w:t>
      </w:r>
      <w:r w:rsidR="00AF4734" w:rsidRPr="007E2C8A">
        <w:rPr>
          <w:rFonts w:asciiTheme="majorBidi" w:eastAsia="Times New Roman" w:hAnsiTheme="majorBidi" w:cstheme="majorBidi"/>
          <w:i/>
          <w:iCs/>
          <w:sz w:val="20"/>
          <w:szCs w:val="20"/>
        </w:rPr>
        <w:t xml:space="preserve">energy, </w:t>
      </w:r>
      <w:r w:rsidRPr="007E2C8A">
        <w:rPr>
          <w:rFonts w:asciiTheme="majorBidi" w:eastAsia="Times New Roman" w:hAnsiTheme="majorBidi" w:cstheme="majorBidi"/>
          <w:i/>
          <w:iCs/>
          <w:sz w:val="20"/>
          <w:szCs w:val="20"/>
        </w:rPr>
        <w:t>something the industry has yet to achieve.</w:t>
      </w:r>
    </w:p>
    <w:p w14:paraId="517DFFD8" w14:textId="2D536D00" w:rsidR="007E2C8A" w:rsidRPr="008A76C5" w:rsidRDefault="007E2C8A" w:rsidP="007E2C8A">
      <w:pPr>
        <w:spacing w:after="120"/>
        <w:rPr>
          <w:rFonts w:asciiTheme="majorBidi" w:hAnsiTheme="majorBidi" w:cstheme="majorBidi"/>
          <w:b/>
          <w:bCs/>
          <w:i/>
          <w:iCs/>
          <w:smallCaps/>
          <w:sz w:val="26"/>
          <w:szCs w:val="26"/>
        </w:rPr>
      </w:pPr>
      <w:r>
        <w:rPr>
          <w:rFonts w:asciiTheme="majorBidi" w:hAnsiTheme="majorBidi" w:cstheme="majorBidi"/>
          <w:b/>
          <w:bCs/>
          <w:i/>
          <w:iCs/>
          <w:sz w:val="26"/>
          <w:szCs w:val="26"/>
        </w:rPr>
        <w:t>K</w:t>
      </w:r>
      <w:r w:rsidR="008A76C5">
        <w:rPr>
          <w:rFonts w:asciiTheme="majorBidi" w:hAnsiTheme="majorBidi" w:cstheme="majorBidi"/>
          <w:b/>
          <w:bCs/>
          <w:i/>
          <w:iCs/>
          <w:smallCaps/>
          <w:sz w:val="26"/>
          <w:szCs w:val="26"/>
        </w:rPr>
        <w:t>eywords</w:t>
      </w:r>
    </w:p>
    <w:p w14:paraId="4B81D298" w14:textId="75E72F2A" w:rsidR="007E2C8A" w:rsidRDefault="007E2C8A" w:rsidP="009B4CD4">
      <w:pPr>
        <w:spacing w:after="360"/>
        <w:rPr>
          <w:rFonts w:asciiTheme="majorBidi" w:hAnsiTheme="majorBidi" w:cstheme="majorBidi"/>
          <w:i/>
          <w:iCs/>
          <w:sz w:val="20"/>
          <w:szCs w:val="20"/>
        </w:rPr>
      </w:pPr>
      <w:r w:rsidRPr="007E2C8A">
        <w:rPr>
          <w:rFonts w:asciiTheme="majorBidi" w:hAnsiTheme="majorBidi" w:cstheme="majorBidi"/>
          <w:i/>
          <w:iCs/>
          <w:sz w:val="20"/>
          <w:szCs w:val="20"/>
        </w:rPr>
        <w:t xml:space="preserve">Materials and Structural </w:t>
      </w:r>
      <w:proofErr w:type="gramStart"/>
      <w:r w:rsidRPr="007E2C8A">
        <w:rPr>
          <w:rFonts w:asciiTheme="majorBidi" w:hAnsiTheme="majorBidi" w:cstheme="majorBidi"/>
          <w:i/>
          <w:iCs/>
          <w:sz w:val="20"/>
          <w:szCs w:val="20"/>
        </w:rPr>
        <w:t>Analyses</w:t>
      </w:r>
      <w:r>
        <w:rPr>
          <w:rFonts w:asciiTheme="majorBidi" w:hAnsiTheme="majorBidi" w:cstheme="majorBidi"/>
          <w:i/>
          <w:iCs/>
          <w:sz w:val="20"/>
          <w:szCs w:val="20"/>
        </w:rPr>
        <w:t>,</w:t>
      </w:r>
      <w:r w:rsidR="00090833">
        <w:rPr>
          <w:rFonts w:asciiTheme="majorBidi" w:hAnsiTheme="majorBidi" w:cstheme="majorBidi"/>
          <w:i/>
          <w:iCs/>
          <w:sz w:val="20"/>
          <w:szCs w:val="20"/>
        </w:rPr>
        <w:t xml:space="preserve">   </w:t>
      </w:r>
      <w:proofErr w:type="gramEnd"/>
      <w:r w:rsidR="00090833">
        <w:rPr>
          <w:rFonts w:asciiTheme="majorBidi" w:hAnsiTheme="majorBidi" w:cstheme="majorBidi"/>
          <w:i/>
          <w:iCs/>
          <w:sz w:val="20"/>
          <w:szCs w:val="20"/>
        </w:rPr>
        <w:t xml:space="preserve">   </w:t>
      </w:r>
      <w:r>
        <w:rPr>
          <w:rFonts w:asciiTheme="majorBidi" w:hAnsiTheme="majorBidi" w:cstheme="majorBidi"/>
          <w:i/>
          <w:iCs/>
          <w:sz w:val="20"/>
          <w:szCs w:val="20"/>
        </w:rPr>
        <w:t xml:space="preserve">Nuclear </w:t>
      </w:r>
      <w:proofErr w:type="gramStart"/>
      <w:r>
        <w:rPr>
          <w:rFonts w:asciiTheme="majorBidi" w:hAnsiTheme="majorBidi" w:cstheme="majorBidi"/>
          <w:i/>
          <w:iCs/>
          <w:sz w:val="20"/>
          <w:szCs w:val="20"/>
        </w:rPr>
        <w:t>Fusion,</w:t>
      </w:r>
      <w:r w:rsidR="00090833">
        <w:rPr>
          <w:rFonts w:asciiTheme="majorBidi" w:hAnsiTheme="majorBidi" w:cstheme="majorBidi"/>
          <w:i/>
          <w:iCs/>
          <w:sz w:val="20"/>
          <w:szCs w:val="20"/>
        </w:rPr>
        <w:t xml:space="preserve">   </w:t>
      </w:r>
      <w:proofErr w:type="gramEnd"/>
      <w:r w:rsidR="00090833">
        <w:rPr>
          <w:rFonts w:asciiTheme="majorBidi" w:hAnsiTheme="majorBidi" w:cstheme="majorBidi"/>
          <w:i/>
          <w:iCs/>
          <w:sz w:val="20"/>
          <w:szCs w:val="20"/>
        </w:rPr>
        <w:t xml:space="preserve">   </w:t>
      </w:r>
      <w:r>
        <w:rPr>
          <w:rFonts w:asciiTheme="majorBidi" w:hAnsiTheme="majorBidi" w:cstheme="majorBidi"/>
          <w:i/>
          <w:iCs/>
          <w:sz w:val="20"/>
          <w:szCs w:val="20"/>
        </w:rPr>
        <w:t xml:space="preserve">Energy </w:t>
      </w:r>
      <w:proofErr w:type="gramStart"/>
      <w:r>
        <w:rPr>
          <w:rFonts w:asciiTheme="majorBidi" w:hAnsiTheme="majorBidi" w:cstheme="majorBidi"/>
          <w:i/>
          <w:iCs/>
          <w:sz w:val="20"/>
          <w:szCs w:val="20"/>
        </w:rPr>
        <w:t>Storage,</w:t>
      </w:r>
      <w:r w:rsidR="00090833">
        <w:rPr>
          <w:rFonts w:asciiTheme="majorBidi" w:hAnsiTheme="majorBidi" w:cstheme="majorBidi"/>
          <w:i/>
          <w:iCs/>
          <w:sz w:val="20"/>
          <w:szCs w:val="20"/>
        </w:rPr>
        <w:t xml:space="preserve">   </w:t>
      </w:r>
      <w:proofErr w:type="gramEnd"/>
      <w:r w:rsidR="00090833">
        <w:rPr>
          <w:rFonts w:asciiTheme="majorBidi" w:hAnsiTheme="majorBidi" w:cstheme="majorBidi"/>
          <w:i/>
          <w:iCs/>
          <w:sz w:val="20"/>
          <w:szCs w:val="20"/>
        </w:rPr>
        <w:t xml:space="preserve">   </w:t>
      </w:r>
      <w:r>
        <w:rPr>
          <w:rFonts w:asciiTheme="majorBidi" w:hAnsiTheme="majorBidi" w:cstheme="majorBidi"/>
          <w:i/>
          <w:iCs/>
          <w:sz w:val="20"/>
          <w:szCs w:val="20"/>
        </w:rPr>
        <w:t>Plasma.</w:t>
      </w:r>
    </w:p>
    <w:p w14:paraId="46A796C4" w14:textId="790CA070" w:rsidR="008A76C5" w:rsidRPr="007E2C8A" w:rsidRDefault="008A76C5" w:rsidP="009E247F">
      <w:pPr>
        <w:pStyle w:val="HEADINGS0"/>
        <w:rPr>
          <w:rFonts w:eastAsia="Arial"/>
        </w:rPr>
      </w:pPr>
      <w:r>
        <w:t>1. Problem Statment</w:t>
      </w:r>
    </w:p>
    <w:p w14:paraId="130C1FAD" w14:textId="54F8C164" w:rsidR="00CB282A" w:rsidRPr="006A4420" w:rsidRDefault="00000000" w:rsidP="006A4420">
      <w:pPr>
        <w:pStyle w:val="BODYTEXT6ptBTWNPARAGRAPHS"/>
        <w:rPr>
          <w:color w:val="1155CC"/>
          <w:u w:val="single"/>
        </w:rPr>
      </w:pPr>
      <w:r w:rsidRPr="006A4420">
        <w:t>Sustaining plasma confinement is a critical challenge in nuclear fusion research. While lithium is commonly used as a plasma-facing component (PFC) due to its favorable properties, quantitative data reveals several significant issues:​</w:t>
      </w:r>
    </w:p>
    <w:p w14:paraId="5E9FE95B" w14:textId="6793D1D4" w:rsidR="006A4420" w:rsidRDefault="00000000" w:rsidP="006A4420">
      <w:pPr>
        <w:pStyle w:val="BODYTEXT6ptBTWNPARAGRAPHS"/>
      </w:pPr>
      <w:r w:rsidRPr="006A4420">
        <w:rPr>
          <w:b/>
        </w:rPr>
        <w:t>Impurity Control and Plasma Performance:</w:t>
      </w:r>
      <w:r w:rsidR="00CB282A" w:rsidRPr="006A4420">
        <w:rPr>
          <w:color w:val="1155CC"/>
          <w:u w:val="single"/>
        </w:rPr>
        <w:t xml:space="preserve"> </w:t>
      </w:r>
      <w:r w:rsidRPr="006A4420">
        <w:rPr>
          <w:i/>
        </w:rPr>
        <w:t>NSTX Observations:</w:t>
      </w:r>
      <w:r w:rsidRPr="006A4420">
        <w:t xml:space="preserve"> While lithium coatings improved plasma performance, there was a noted increase in the effective ion charge (</w:t>
      </w:r>
      <w:r w:rsidRPr="006A4420">
        <w:rPr>
          <w:b/>
        </w:rPr>
        <w:t>Z_eff</w:t>
      </w:r>
      <w:r w:rsidRPr="006A4420">
        <w:t xml:space="preserve">) and radiated power due to accumulation of carbon and medium-Z metallic impurities. Complete suppression of edge-localized modes (ELMs) was achieved for durations up to </w:t>
      </w:r>
      <w:r w:rsidRPr="006A4420">
        <w:rPr>
          <w:b/>
        </w:rPr>
        <w:t>1.2 seconds</w:t>
      </w:r>
      <w:r w:rsidRPr="006A4420">
        <w:t>, but this was accompanied by impurity accumulation, necessitating strategies to mitigate this effect. ​</w:t>
      </w:r>
      <w:r w:rsidR="00731553" w:rsidRPr="00731553">
        <w:rPr>
          <w:b/>
          <w:bCs/>
        </w:rPr>
        <w:t>[1]</w:t>
      </w:r>
      <w:r w:rsidR="00731553">
        <w:t xml:space="preserve"> </w:t>
      </w:r>
    </w:p>
    <w:p w14:paraId="15479507" w14:textId="67F906A7" w:rsidR="006A4420" w:rsidRDefault="00000000" w:rsidP="009B4CD4">
      <w:pPr>
        <w:pStyle w:val="BODYTEXT6ptBTWNPARAGRAPHS"/>
      </w:pPr>
      <w:r w:rsidRPr="006A4420">
        <w:rPr>
          <w:b/>
        </w:rPr>
        <w:t>Corrosion of Structural Materials:</w:t>
      </w:r>
      <w:r w:rsidR="00CB282A" w:rsidRPr="006A4420">
        <w:rPr>
          <w:color w:val="1155CC"/>
          <w:u w:val="single"/>
        </w:rPr>
        <w:t xml:space="preserve"> </w:t>
      </w:r>
      <w:r w:rsidRPr="006A4420">
        <w:rPr>
          <w:i/>
        </w:rPr>
        <w:t>University of Illinois Study:</w:t>
      </w:r>
      <w:r w:rsidRPr="006A4420">
        <w:t xml:space="preserve"> Long-term exposure (approximately </w:t>
      </w:r>
      <w:r w:rsidRPr="006A4420">
        <w:rPr>
          <w:b/>
        </w:rPr>
        <w:t>3 months</w:t>
      </w:r>
      <w:r w:rsidRPr="006A4420">
        <w:t xml:space="preserve">) of materials to liquid lithium at </w:t>
      </w:r>
      <w:r w:rsidRPr="006A4420">
        <w:rPr>
          <w:b/>
        </w:rPr>
        <w:t>300 °C</w:t>
      </w:r>
      <w:r w:rsidRPr="006A4420">
        <w:t xml:space="preserve"> revealed that refractory and structural materials experienced corrosion rates of less than </w:t>
      </w:r>
      <w:r w:rsidRPr="006A4420">
        <w:rPr>
          <w:b/>
        </w:rPr>
        <w:t>1.0 µm/year</w:t>
      </w:r>
      <w:r w:rsidRPr="006A4420">
        <w:t xml:space="preserve">, deemed acceptable for reactor components. However, materials like silver-plated 316 stainless steel and aluminum </w:t>
      </w:r>
      <w:r w:rsidRPr="006A4420">
        <w:lastRenderedPageBreak/>
        <w:t xml:space="preserve">bronze showed significant degradation, highlighting the need for careful material selection in lithium environments. </w:t>
      </w:r>
      <w:r w:rsidRPr="00731553">
        <w:rPr>
          <w:b/>
          <w:bCs/>
        </w:rPr>
        <w:t>​</w:t>
      </w:r>
      <w:r w:rsidR="00731553" w:rsidRPr="00731553">
        <w:rPr>
          <w:b/>
          <w:bCs/>
        </w:rPr>
        <w:t>[2]</w:t>
      </w:r>
      <w:r w:rsidR="00731553">
        <w:t xml:space="preserve"> </w:t>
      </w:r>
    </w:p>
    <w:p w14:paraId="00000019" w14:textId="37C82BDD" w:rsidR="00D201F8" w:rsidRPr="006A4420" w:rsidRDefault="00000000" w:rsidP="009B4CD4">
      <w:pPr>
        <w:pStyle w:val="BODYTEXT6ptBTWNPARAGRAPHS"/>
        <w:spacing w:after="240"/>
        <w:rPr>
          <w:color w:val="1155CC"/>
          <w:u w:val="single"/>
        </w:rPr>
      </w:pPr>
      <w:r w:rsidRPr="006A4420">
        <w:rPr>
          <w:b/>
        </w:rPr>
        <w:t>Sputtering Yield and Material Loss</w:t>
      </w:r>
      <w:r w:rsidR="00CB282A" w:rsidRPr="006A4420">
        <w:rPr>
          <w:b/>
        </w:rPr>
        <w:t xml:space="preserve">: </w:t>
      </w:r>
      <w:r w:rsidRPr="006A4420">
        <w:rPr>
          <w:i/>
        </w:rPr>
        <w:t>NSTX Divertor Analysis:</w:t>
      </w:r>
      <w:r w:rsidRPr="006A4420">
        <w:t xml:space="preserve"> Solid lithium coatings exhibited neutral lithium sputtering yields (</w:t>
      </w:r>
      <w:r w:rsidRPr="006A4420">
        <w:rPr>
          <w:b/>
        </w:rPr>
        <w:t>Y_Li</w:t>
      </w:r>
      <w:r w:rsidRPr="006A4420">
        <w:t xml:space="preserve">) ranging from </w:t>
      </w:r>
      <w:r w:rsidRPr="006A4420">
        <w:rPr>
          <w:b/>
        </w:rPr>
        <w:t>0.03 to 0.07</w:t>
      </w:r>
      <w:r w:rsidRPr="006A4420">
        <w:t xml:space="preserve">. Elevated surface temperatures increased sputtering yields to </w:t>
      </w:r>
      <w:r w:rsidRPr="006A4420">
        <w:rPr>
          <w:b/>
        </w:rPr>
        <w:t>0.1–0.2</w:t>
      </w:r>
      <w:r w:rsidRPr="006A4420">
        <w:t xml:space="preserve">, leading to greater lithium loss and potential challenges in maintaining effective PFCs. </w:t>
      </w:r>
      <w:r w:rsidR="00CB282A" w:rsidRPr="006A4420">
        <w:t>Lithium-enhanced plasma shows promise in energy confinement time, but challenges like impurity accumulation, material corrosion, and increased sputtering persist. Solving these requires understanding lithium's interactions in fusion reactors and developing advanced materials to endure harsh plasma conditions.</w:t>
      </w:r>
    </w:p>
    <w:p w14:paraId="0000001B" w14:textId="0EEB4D4B" w:rsidR="00D201F8" w:rsidRPr="008A76C5" w:rsidRDefault="008A76C5" w:rsidP="009E247F">
      <w:pPr>
        <w:pStyle w:val="HEADINGS0"/>
      </w:pPr>
      <w:r>
        <w:t xml:space="preserve">2. </w:t>
      </w:r>
      <w:r w:rsidRPr="008A76C5">
        <w:t>Overview of the Solution</w:t>
      </w:r>
    </w:p>
    <w:p w14:paraId="22908D30" w14:textId="69DA3AF7" w:rsidR="0007709A" w:rsidRPr="00622176" w:rsidRDefault="0007709A" w:rsidP="008A76C5">
      <w:pPr>
        <w:pStyle w:val="BODYTEXT6ptBTWNPARAGRAPHS"/>
      </w:pPr>
      <w:r w:rsidRPr="00622176">
        <w:t>The proposed solution uses a xenon-lithium hybrid matrix for plasma-facing materials to optimize energy retention and confinement in fusion reactors. Derived from quantum analysis, including momentum operator derivations and Schrödinger’s equation, the solution shows xenon’s superior confinement properties</w:t>
      </w:r>
      <w:r w:rsidR="000B4E78">
        <w:t xml:space="preserve"> despite Xenon’s Radioactivity.</w:t>
      </w:r>
    </w:p>
    <w:p w14:paraId="276A3AC4" w14:textId="09F53DFB" w:rsidR="0007709A" w:rsidRPr="008A76C5" w:rsidRDefault="008A76C5" w:rsidP="009E247F">
      <w:pPr>
        <w:pStyle w:val="SUBSECTIONS"/>
      </w:pPr>
      <w:bookmarkStart w:id="0" w:name="_u22apgw6y4xq" w:colFirst="0" w:colLast="0"/>
      <w:bookmarkEnd w:id="0"/>
      <w:r w:rsidRPr="008A76C5">
        <w:t xml:space="preserve">2.1. </w:t>
      </w:r>
      <w:r w:rsidR="0007709A" w:rsidRPr="008A76C5">
        <w:t>Key Features and Benefits</w:t>
      </w:r>
    </w:p>
    <w:p w14:paraId="5005C85F" w14:textId="2721D293" w:rsidR="00A91002" w:rsidRPr="00622176" w:rsidRDefault="00123294" w:rsidP="00123294">
      <w:pPr>
        <w:pStyle w:val="BODYTEXT6ptBTWNPARAGRAPHS"/>
      </w:pPr>
      <w:r>
        <w:rPr>
          <w:b/>
          <w:bCs/>
        </w:rPr>
        <w:t xml:space="preserve">1- </w:t>
      </w:r>
      <w:r w:rsidR="0007709A" w:rsidRPr="00622176">
        <w:rPr>
          <w:b/>
          <w:bCs/>
        </w:rPr>
        <w:t>Quantum-based Optimization</w:t>
      </w:r>
      <w:r w:rsidR="0007709A" w:rsidRPr="00622176">
        <w:t xml:space="preserve"> – Xenon’s selection is driven by quantum calculations, enhancing fusion efficiency.</w:t>
      </w:r>
      <w:r>
        <w:t xml:space="preserve"> </w:t>
      </w:r>
      <w:r w:rsidR="0007709A" w:rsidRPr="00123294">
        <w:rPr>
          <w:u w:val="single"/>
        </w:rPr>
        <w:t>Extended Plasma Confinement</w:t>
      </w:r>
      <w:r w:rsidR="0007709A" w:rsidRPr="00622176">
        <w:t xml:space="preserve"> – The xenon-lithium matrix minimizes disruptions, improving energy retention.</w:t>
      </w:r>
      <w:r>
        <w:t xml:space="preserve"> </w:t>
      </w:r>
      <w:r w:rsidR="0007709A" w:rsidRPr="00123294">
        <w:rPr>
          <w:u w:val="single"/>
        </w:rPr>
        <w:t xml:space="preserve">Lower Erosion </w:t>
      </w:r>
      <w:r w:rsidR="0007709A" w:rsidRPr="00622176">
        <w:t>– Xenon’s higher atomic number and ionization energy reduce sputtering and degradation.</w:t>
      </w:r>
    </w:p>
    <w:p w14:paraId="69580A34" w14:textId="419E9B2E" w:rsidR="0007709A" w:rsidRPr="00622176" w:rsidRDefault="00123294" w:rsidP="00731553">
      <w:pPr>
        <w:pStyle w:val="BODYTEXT6ptBTWNPARAGRAPHS"/>
        <w:spacing w:after="240"/>
      </w:pPr>
      <w:r>
        <w:rPr>
          <w:b/>
          <w:bCs/>
        </w:rPr>
        <w:t xml:space="preserve">2- Reactor Stability: </w:t>
      </w:r>
      <w:r w:rsidR="0007709A" w:rsidRPr="00123294">
        <w:rPr>
          <w:u w:val="single"/>
        </w:rPr>
        <w:t>Enhanced Stability</w:t>
      </w:r>
      <w:r w:rsidR="0007709A" w:rsidRPr="00622176">
        <w:t xml:space="preserve"> – The matrix decreases turbulence, improving overall reactor performance therefore increasing energy efficiency. </w:t>
      </w:r>
      <w:r w:rsidR="0007709A" w:rsidRPr="00123294">
        <w:rPr>
          <w:u w:val="single"/>
        </w:rPr>
        <w:t>Extended Reactor Lifespan</w:t>
      </w:r>
      <w:r w:rsidR="0007709A" w:rsidRPr="00622176">
        <w:t xml:space="preserve"> – The matrix mitigates embrittlement, creep, and swelling under extreme conditions, ensuring sustained fusion deployment.</w:t>
      </w:r>
    </w:p>
    <w:p w14:paraId="00C67F35" w14:textId="1EF52160" w:rsidR="007C5C87" w:rsidRPr="00622176" w:rsidRDefault="004A4CFA" w:rsidP="009E247F">
      <w:pPr>
        <w:pStyle w:val="SUBSECTIONS"/>
      </w:pPr>
      <w:bookmarkStart w:id="1" w:name="_4d4bq9tzzmk9" w:colFirst="0" w:colLast="0"/>
      <w:bookmarkEnd w:id="1"/>
      <w:r>
        <w:t xml:space="preserve">2.2. </w:t>
      </w:r>
      <w:r w:rsidRPr="00622176">
        <w:t>How It Addresses the Identified Problem:</w:t>
      </w:r>
    </w:p>
    <w:p w14:paraId="6FF9951A" w14:textId="41F2201B" w:rsidR="00CB282A" w:rsidRPr="00731553" w:rsidRDefault="00000000" w:rsidP="004A4CFA">
      <w:pPr>
        <w:pStyle w:val="BODYTEXT6ptBTWNPARAGRAPHS"/>
        <w:rPr>
          <w:color w:val="000000"/>
          <w:u w:val="single"/>
        </w:rPr>
      </w:pPr>
      <w:r w:rsidRPr="00731553">
        <w:t>Current fusion reactors, such as tokamaks and stellarators, suffer from plasma instabilities and rapid energy loss</w:t>
      </w:r>
      <w:r w:rsidR="00CB282A" w:rsidRPr="00731553">
        <w:t>.</w:t>
      </w:r>
      <w:r w:rsidRPr="00731553">
        <w:t xml:space="preserve"> Traditional lithium-based plasma-facing materials erode quickly under extreme conditions</w:t>
      </w:r>
      <w:r w:rsidR="00CB282A" w:rsidRPr="00731553">
        <w:t xml:space="preserve">. </w:t>
      </w:r>
      <w:r w:rsidRPr="00731553">
        <w:t>Our quantum-derived xenon-lithium matrix tackles this problem by:</w:t>
      </w:r>
    </w:p>
    <w:p w14:paraId="2CD6DB45" w14:textId="77777777" w:rsidR="00CB282A" w:rsidRPr="00731553" w:rsidRDefault="00000000" w:rsidP="004A4CFA">
      <w:pPr>
        <w:pStyle w:val="BODYTEXT6ptBTWNPARAGRAPHS"/>
        <w:rPr>
          <w:bCs/>
        </w:rPr>
      </w:pPr>
      <w:r w:rsidRPr="00731553">
        <w:rPr>
          <w:bCs/>
          <w:u w:val="single"/>
        </w:rPr>
        <w:t xml:space="preserve">Reducing Bremsstrahlung Radiation Losses </w:t>
      </w:r>
      <w:r w:rsidRPr="00731553">
        <w:rPr>
          <w:bCs/>
        </w:rPr>
        <w:t>– Xenon’s electron configurations enable it to regulate high-energy photon emission, preventing excessive energy loss</w:t>
      </w:r>
      <w:r w:rsidR="00CB282A" w:rsidRPr="00731553">
        <w:rPr>
          <w:bCs/>
        </w:rPr>
        <w:t>.</w:t>
      </w:r>
    </w:p>
    <w:p w14:paraId="5543ADA6" w14:textId="77777777" w:rsidR="00CB282A" w:rsidRPr="00731553" w:rsidRDefault="00CB282A" w:rsidP="004A4CFA">
      <w:pPr>
        <w:pStyle w:val="BODYTEXT6ptBTWNPARAGRAPHS"/>
        <w:rPr>
          <w:bCs/>
        </w:rPr>
      </w:pPr>
      <w:r w:rsidRPr="00731553">
        <w:rPr>
          <w:bCs/>
          <w:u w:val="single"/>
        </w:rPr>
        <w:t>Improving Ion Confinement</w:t>
      </w:r>
      <w:r w:rsidRPr="00731553">
        <w:rPr>
          <w:bCs/>
        </w:rPr>
        <w:t xml:space="preserve"> – The quantum-derived momentum operator equation suggests that xenon’s high atomic mass reduces the mean free path of plasma ions, improving confinement.</w:t>
      </w:r>
    </w:p>
    <w:p w14:paraId="54598FF1" w14:textId="77777777" w:rsidR="00E9623E" w:rsidRPr="00622176" w:rsidRDefault="00000000" w:rsidP="004A4CFA">
      <w:pPr>
        <w:pStyle w:val="BODYTEXT6ptBTWNPARAGRAPHS"/>
        <w:spacing w:after="240"/>
      </w:pPr>
      <w:r w:rsidRPr="00731553">
        <w:rPr>
          <w:bCs/>
          <w:u w:val="single"/>
        </w:rPr>
        <w:t>Enhancing Stability via Dual-Element Matrix</w:t>
      </w:r>
      <w:r w:rsidRPr="00731553">
        <w:rPr>
          <w:bCs/>
        </w:rPr>
        <w:t xml:space="preserve"> – Lithium's low atomic number balances xenon’s high atomic number, reducing plasma disruptions while maintaining high-energy retention.</w:t>
      </w:r>
      <w:r w:rsidRPr="00622176">
        <w:br/>
      </w:r>
      <w:bookmarkStart w:id="2" w:name="_63bus97u1h7m" w:colFirst="0" w:colLast="0"/>
      <w:bookmarkEnd w:id="2"/>
    </w:p>
    <w:p w14:paraId="6C5077AD" w14:textId="666F579E" w:rsidR="006D0053" w:rsidRPr="00622176" w:rsidRDefault="00731553" w:rsidP="009E247F">
      <w:pPr>
        <w:pStyle w:val="SUBSECTIONS"/>
      </w:pPr>
      <w:r>
        <w:t>2.3. S</w:t>
      </w:r>
      <w:r w:rsidRPr="00622176">
        <w:t>cientific Principles and Technical Approach:</w:t>
      </w:r>
    </w:p>
    <w:p w14:paraId="2124FB15" w14:textId="44E15B5C" w:rsidR="006D0053" w:rsidRPr="006A214D" w:rsidRDefault="00CB282A" w:rsidP="006A214D">
      <w:pPr>
        <w:pStyle w:val="BODYTEXT6ptBTWNPARAGRAPHS"/>
        <w:rPr>
          <w:color w:val="000000"/>
          <w:u w:val="single"/>
        </w:rPr>
      </w:pPr>
      <w:r w:rsidRPr="006A214D">
        <w:rPr>
          <w:u w:val="single"/>
          <w:lang w:val="en-AE"/>
        </w:rPr>
        <w:t>Momentum Operator Reformulation</w:t>
      </w:r>
      <w:r w:rsidR="00731553" w:rsidRPr="006A214D">
        <w:rPr>
          <w:u w:val="single"/>
          <w:lang w:val="en-AE"/>
        </w:rPr>
        <w:t>:</w:t>
      </w:r>
      <w:r w:rsidR="00731553" w:rsidRPr="006A214D">
        <w:rPr>
          <w:lang w:val="en-AE"/>
        </w:rPr>
        <w:t xml:space="preserve"> </w:t>
      </w:r>
      <w:r w:rsidRPr="006A214D">
        <w:rPr>
          <w:lang w:val="en-AE"/>
        </w:rPr>
        <w:t>Derived quantum mechanical momentum operator with mass-energy correction.</w:t>
      </w:r>
      <w:r w:rsidR="00731553" w:rsidRPr="006A214D">
        <w:rPr>
          <w:lang w:val="en-AE"/>
        </w:rPr>
        <w:t xml:space="preserve"> </w:t>
      </w:r>
      <w:r w:rsidRPr="006A214D">
        <w:rPr>
          <w:lang w:val="en-AE"/>
        </w:rPr>
        <w:t>Adjusted expression incorporated into kinetic energy term for precision.</w:t>
      </w:r>
      <w:r w:rsidR="00DB5150">
        <w:rPr>
          <w:lang w:val="en-AE"/>
        </w:rPr>
        <w:t xml:space="preserve"> </w:t>
      </w:r>
      <w:r w:rsidR="00DB5150" w:rsidRPr="00A860FE">
        <w:rPr>
          <w:b/>
          <w:bCs/>
          <w:lang w:val="en-AE"/>
        </w:rPr>
        <w:t>[</w:t>
      </w:r>
      <w:r w:rsidR="00A860FE" w:rsidRPr="00A860FE">
        <w:rPr>
          <w:b/>
          <w:bCs/>
          <w:lang w:val="en-AE"/>
        </w:rPr>
        <w:t>3</w:t>
      </w:r>
      <w:r w:rsidR="00DB5150" w:rsidRPr="00A860FE">
        <w:rPr>
          <w:b/>
          <w:bCs/>
          <w:lang w:val="en-AE"/>
        </w:rPr>
        <w:t>]</w:t>
      </w:r>
    </w:p>
    <w:p w14:paraId="1228487E" w14:textId="6EBA0DC2" w:rsidR="00CB282A" w:rsidRPr="006A214D" w:rsidRDefault="00CB282A" w:rsidP="006A214D">
      <w:pPr>
        <w:pStyle w:val="BODYTEXT6ptBTWNPARAGRAPHS"/>
        <w:rPr>
          <w:lang w:val="en-AE"/>
        </w:rPr>
      </w:pPr>
      <w:r w:rsidRPr="006A214D">
        <w:rPr>
          <w:u w:val="single"/>
          <w:lang w:val="en-AE"/>
        </w:rPr>
        <w:lastRenderedPageBreak/>
        <w:t>Hamiltonian &amp; Schrödinger’s Equatio</w:t>
      </w:r>
      <w:r w:rsidR="00731553" w:rsidRPr="006A214D">
        <w:rPr>
          <w:u w:val="single"/>
          <w:lang w:val="en-AE"/>
        </w:rPr>
        <w:t>n:</w:t>
      </w:r>
      <w:r w:rsidR="00731553" w:rsidRPr="006A214D">
        <w:rPr>
          <w:lang w:val="en-AE"/>
        </w:rPr>
        <w:t xml:space="preserve"> </w:t>
      </w:r>
      <w:r w:rsidRPr="006A214D">
        <w:rPr>
          <w:lang w:val="en-AE"/>
        </w:rPr>
        <w:t>Integrated modified kinetic term into Hamiltonian.</w:t>
      </w:r>
      <w:r w:rsidR="00731553" w:rsidRPr="006A214D">
        <w:rPr>
          <w:lang w:val="en-AE"/>
        </w:rPr>
        <w:t xml:space="preserve"> </w:t>
      </w:r>
      <w:r w:rsidR="003F1F0B" w:rsidRPr="006A214D">
        <w:rPr>
          <w:lang w:val="en-AE"/>
        </w:rPr>
        <w:t xml:space="preserve">Since the Hamiltonian is the natural sum of Potential and Kinetic, therefore when inserting into the respective Time </w:t>
      </w:r>
      <w:r w:rsidR="00762E56" w:rsidRPr="006A214D">
        <w:rPr>
          <w:lang w:val="en-AE"/>
        </w:rPr>
        <w:t>Independent Schrödinger’s</w:t>
      </w:r>
      <w:r w:rsidR="003F1F0B" w:rsidRPr="006A214D">
        <w:rPr>
          <w:lang w:val="en-AE"/>
        </w:rPr>
        <w:t xml:space="preserve"> equation which implies the Hamiltonian Operator = Energy Operator. Next, I s</w:t>
      </w:r>
      <w:r w:rsidRPr="006A214D">
        <w:rPr>
          <w:lang w:val="en-AE"/>
        </w:rPr>
        <w:t>olved Schrödinger’s equation to obtain energy-dependent wave function.</w:t>
      </w:r>
    </w:p>
    <w:p w14:paraId="50318E7C" w14:textId="58648BE8" w:rsidR="00762E56" w:rsidRPr="006A214D" w:rsidRDefault="00CB282A" w:rsidP="006A214D">
      <w:pPr>
        <w:pStyle w:val="BODYTEXT6ptBTWNPARAGRAPHS"/>
        <w:rPr>
          <w:lang w:val="en-AE"/>
        </w:rPr>
      </w:pPr>
      <w:r w:rsidRPr="006A214D">
        <w:rPr>
          <w:u w:val="single"/>
          <w:lang w:val="en-AE"/>
        </w:rPr>
        <w:t>Fourier Transform &amp; Taylor Series</w:t>
      </w:r>
      <w:r w:rsidR="00731553" w:rsidRPr="006A214D">
        <w:rPr>
          <w:u w:val="single"/>
          <w:lang w:val="en-AE"/>
        </w:rPr>
        <w:t>:</w:t>
      </w:r>
      <w:r w:rsidR="00731553" w:rsidRPr="006A214D">
        <w:rPr>
          <w:lang w:val="en-AE"/>
        </w:rPr>
        <w:t xml:space="preserve"> </w:t>
      </w:r>
      <w:r w:rsidR="003F1F0B" w:rsidRPr="006A214D">
        <w:rPr>
          <w:lang w:val="en-AE"/>
        </w:rPr>
        <w:t>Since the Schrödinger’s derived wave equation consists of multiple waves i.e. waves of momentum, stress and energy, I a</w:t>
      </w:r>
      <w:r w:rsidRPr="006A214D">
        <w:rPr>
          <w:lang w:val="en-AE"/>
        </w:rPr>
        <w:t xml:space="preserve">pplied </w:t>
      </w:r>
      <w:r w:rsidR="003F1F0B" w:rsidRPr="006A214D">
        <w:rPr>
          <w:lang w:val="en-AE"/>
        </w:rPr>
        <w:t xml:space="preserve">the </w:t>
      </w:r>
      <w:r w:rsidRPr="006A214D">
        <w:rPr>
          <w:lang w:val="en-AE"/>
        </w:rPr>
        <w:t>Fourier transform to shift analysis to momentum space</w:t>
      </w:r>
      <w:r w:rsidR="003F1F0B" w:rsidRPr="006A214D">
        <w:rPr>
          <w:lang w:val="en-AE"/>
        </w:rPr>
        <w:t xml:space="preserve"> converting it to a single wave function/equation. Then, I</w:t>
      </w:r>
      <w:r w:rsidR="00731553" w:rsidRPr="006A214D">
        <w:rPr>
          <w:lang w:val="en-AE"/>
        </w:rPr>
        <w:t xml:space="preserve"> </w:t>
      </w:r>
      <w:r w:rsidR="003F1F0B" w:rsidRPr="006A214D">
        <w:rPr>
          <w:lang w:val="en-AE"/>
        </w:rPr>
        <w:t>u</w:t>
      </w:r>
      <w:r w:rsidRPr="006A214D">
        <w:rPr>
          <w:lang w:val="en-AE"/>
        </w:rPr>
        <w:t>sed Taylor series for refined perturbative energy distribution.</w:t>
      </w:r>
      <w:r w:rsidR="00762E56" w:rsidRPr="006A214D">
        <w:rPr>
          <w:lang w:val="en-AE"/>
        </w:rPr>
        <w:t xml:space="preserve"> This </w:t>
      </w:r>
      <w:r w:rsidR="006A214D" w:rsidRPr="006A214D">
        <w:rPr>
          <w:lang w:val="en-AE"/>
        </w:rPr>
        <w:t>in turn</w:t>
      </w:r>
      <w:r w:rsidR="00762E56" w:rsidRPr="006A214D">
        <w:rPr>
          <w:lang w:val="en-AE"/>
        </w:rPr>
        <w:t xml:space="preserve"> forms a Sinusoidal equation which formulates sine function to model quantum state behaviour.</w:t>
      </w:r>
      <w:r w:rsidR="00DB5150">
        <w:rPr>
          <w:lang w:val="en-AE"/>
        </w:rPr>
        <w:t xml:space="preserve"> </w:t>
      </w:r>
      <w:r w:rsidR="00DB5150" w:rsidRPr="00A860FE">
        <w:rPr>
          <w:b/>
          <w:bCs/>
          <w:lang w:val="en-AE"/>
        </w:rPr>
        <w:t>[</w:t>
      </w:r>
      <w:r w:rsidR="00A860FE" w:rsidRPr="00A860FE">
        <w:rPr>
          <w:b/>
          <w:bCs/>
          <w:lang w:val="en-AE"/>
        </w:rPr>
        <w:t>4</w:t>
      </w:r>
      <w:r w:rsidR="00DB5150" w:rsidRPr="00A860FE">
        <w:rPr>
          <w:b/>
          <w:bCs/>
          <w:lang w:val="en-AE"/>
        </w:rPr>
        <w:t>]</w:t>
      </w:r>
    </w:p>
    <w:p w14:paraId="32EC85FC" w14:textId="5DA3A34F" w:rsidR="00762E56" w:rsidRPr="006A214D" w:rsidRDefault="00CB282A" w:rsidP="006A214D">
      <w:pPr>
        <w:pStyle w:val="BODYTEXT6ptBTWNPARAGRAPHS"/>
        <w:rPr>
          <w:lang w:val="en-AE"/>
        </w:rPr>
      </w:pPr>
      <w:r w:rsidRPr="006A214D">
        <w:rPr>
          <w:u w:val="single"/>
          <w:lang w:val="en-AE"/>
        </w:rPr>
        <w:t>Dirac Delta &amp; Statistical Comparison</w:t>
      </w:r>
      <w:r w:rsidR="00731553" w:rsidRPr="006A214D">
        <w:rPr>
          <w:u w:val="single"/>
          <w:lang w:val="en-AE"/>
        </w:rPr>
        <w:t>:</w:t>
      </w:r>
      <w:r w:rsidR="00731553" w:rsidRPr="006A214D">
        <w:rPr>
          <w:lang w:val="en-AE"/>
        </w:rPr>
        <w:t xml:space="preserve"> </w:t>
      </w:r>
      <w:r w:rsidR="00762E56" w:rsidRPr="006A214D">
        <w:rPr>
          <w:lang w:val="en-AE"/>
        </w:rPr>
        <w:t xml:space="preserve">As we now have the equation, we simply </w:t>
      </w:r>
      <w:r w:rsidR="003F1F0B" w:rsidRPr="006A214D">
        <w:rPr>
          <w:lang w:val="en-AE"/>
        </w:rPr>
        <w:t xml:space="preserve"> order to find the optimal </w:t>
      </w:r>
      <w:r w:rsidR="0039791C" w:rsidRPr="006A214D">
        <w:rPr>
          <w:lang w:val="en-AE"/>
        </w:rPr>
        <w:t>element we have to i</w:t>
      </w:r>
      <w:r w:rsidRPr="006A214D">
        <w:rPr>
          <w:lang w:val="en-AE"/>
        </w:rPr>
        <w:t>ncorporate</w:t>
      </w:r>
      <w:r w:rsidR="0039791C" w:rsidRPr="006A214D">
        <w:rPr>
          <w:lang w:val="en-AE"/>
        </w:rPr>
        <w:t xml:space="preserve"> the</w:t>
      </w:r>
      <w:r w:rsidRPr="006A214D">
        <w:rPr>
          <w:lang w:val="en-AE"/>
        </w:rPr>
        <w:t xml:space="preserve"> Dirac delta function to model discrete energy levels</w:t>
      </w:r>
      <w:r w:rsidR="0039791C" w:rsidRPr="006A214D">
        <w:rPr>
          <w:lang w:val="en-AE"/>
        </w:rPr>
        <w:t xml:space="preserve"> of a single or multiple electrons.</w:t>
      </w:r>
      <w:r w:rsidR="00731553" w:rsidRPr="006A214D">
        <w:rPr>
          <w:lang w:val="en-AE"/>
        </w:rPr>
        <w:t xml:space="preserve"> </w:t>
      </w:r>
      <w:r w:rsidR="00762E56" w:rsidRPr="006A214D">
        <w:rPr>
          <w:lang w:val="en-AE"/>
        </w:rPr>
        <w:t>Then we plot this against a Maxwell-Boltzmann curve</w:t>
      </w:r>
      <w:r w:rsidR="006A214D" w:rsidRPr="006A214D">
        <w:rPr>
          <w:lang w:val="en-AE"/>
        </w:rPr>
        <w:t xml:space="preserve">, Planck’s Distribution </w:t>
      </w:r>
      <w:r w:rsidR="00762E56" w:rsidRPr="006A214D">
        <w:rPr>
          <w:lang w:val="en-AE"/>
        </w:rPr>
        <w:t>&amp; against statistical curves for atomic masses, confirming Xenon as optimal.</w:t>
      </w:r>
      <w:r w:rsidR="00DB5150">
        <w:rPr>
          <w:lang w:val="en-AE"/>
        </w:rPr>
        <w:t xml:space="preserve"> </w:t>
      </w:r>
      <w:r w:rsidR="00DB5150" w:rsidRPr="00A860FE">
        <w:rPr>
          <w:b/>
          <w:bCs/>
          <w:lang w:val="en-AE"/>
        </w:rPr>
        <w:t>[</w:t>
      </w:r>
      <w:r w:rsidR="00A860FE" w:rsidRPr="00A860FE">
        <w:rPr>
          <w:b/>
          <w:bCs/>
          <w:lang w:val="en-AE"/>
        </w:rPr>
        <w:t>5</w:t>
      </w:r>
      <w:r w:rsidR="00DB5150" w:rsidRPr="00A860FE">
        <w:rPr>
          <w:b/>
          <w:bCs/>
          <w:lang w:val="en-AE"/>
        </w:rPr>
        <w:t>], [</w:t>
      </w:r>
      <w:r w:rsidR="00A860FE">
        <w:rPr>
          <w:b/>
          <w:bCs/>
          <w:lang w:val="en-AE"/>
        </w:rPr>
        <w:t>6</w:t>
      </w:r>
      <w:r w:rsidR="00DB5150" w:rsidRPr="00A860FE">
        <w:rPr>
          <w:b/>
          <w:bCs/>
          <w:lang w:val="en-AE"/>
        </w:rPr>
        <w:t>]</w:t>
      </w:r>
    </w:p>
    <w:p w14:paraId="0000003C" w14:textId="1E1B5995" w:rsidR="00D201F8" w:rsidRPr="006A214D" w:rsidRDefault="00CB282A" w:rsidP="006A214D">
      <w:pPr>
        <w:pStyle w:val="BODYTEXT6ptBTWNPARAGRAPHS"/>
        <w:rPr>
          <w:lang w:val="en-AE"/>
        </w:rPr>
      </w:pPr>
      <w:r w:rsidRPr="006A214D">
        <w:rPr>
          <w:u w:val="single"/>
          <w:lang w:val="en-AE"/>
        </w:rPr>
        <w:t>Xenon’s Superiority over Nobel G</w:t>
      </w:r>
      <w:r w:rsidR="00731553" w:rsidRPr="006A214D">
        <w:rPr>
          <w:u w:val="single"/>
          <w:lang w:val="en-AE"/>
        </w:rPr>
        <w:t>ases:</w:t>
      </w:r>
      <w:r w:rsidR="00731553" w:rsidRPr="006A214D">
        <w:rPr>
          <w:lang w:val="en-AE"/>
        </w:rPr>
        <w:t xml:space="preserve"> </w:t>
      </w:r>
      <w:r w:rsidR="00762E56" w:rsidRPr="006A214D">
        <w:rPr>
          <w:lang w:val="en-AE"/>
        </w:rPr>
        <w:t xml:space="preserve">Although the </w:t>
      </w:r>
      <w:r w:rsidR="006A214D" w:rsidRPr="006A214D">
        <w:rPr>
          <w:lang w:val="en-AE"/>
        </w:rPr>
        <w:t>value for the</w:t>
      </w:r>
      <w:r w:rsidR="00762E56" w:rsidRPr="006A214D">
        <w:rPr>
          <w:lang w:val="en-AE"/>
        </w:rPr>
        <w:t xml:space="preserve"> relative atomic mass </w:t>
      </w:r>
      <w:r w:rsidR="006A214D" w:rsidRPr="006A214D">
        <w:rPr>
          <w:lang w:val="en-AE"/>
        </w:rPr>
        <w:t>calculated was</w:t>
      </w:r>
      <w:r w:rsidR="00762E56" w:rsidRPr="006A214D">
        <w:rPr>
          <w:lang w:val="en-AE"/>
        </w:rPr>
        <w:t xml:space="preserve"> ~84 which corresponds to </w:t>
      </w:r>
      <w:r w:rsidR="00762E56" w:rsidRPr="006A214D">
        <w:rPr>
          <w:u w:val="single"/>
          <w:lang w:val="en-AE"/>
        </w:rPr>
        <w:t>Krypton</w:t>
      </w:r>
      <w:r w:rsidR="006A214D" w:rsidRPr="006A214D">
        <w:rPr>
          <w:lang w:val="en-AE"/>
        </w:rPr>
        <w:t xml:space="preserve">, </w:t>
      </w:r>
      <w:r w:rsidR="00762E56" w:rsidRPr="006A214D">
        <w:rPr>
          <w:u w:val="single"/>
        </w:rPr>
        <w:t>Krypton</w:t>
      </w:r>
      <w:r w:rsidR="00762E56" w:rsidRPr="006A214D">
        <w:t xml:space="preserve"> has similar de Broglie wavelengths to </w:t>
      </w:r>
      <w:r w:rsidR="00762E56" w:rsidRPr="006A214D">
        <w:rPr>
          <w:u w:val="single"/>
        </w:rPr>
        <w:t>Xenon</w:t>
      </w:r>
      <w:r w:rsidR="00762E56" w:rsidRPr="006A214D">
        <w:t>, its rapid reactivity and decay release contaminants, decreasing plasma temperature when combined with lithium.</w:t>
      </w:r>
      <w:r w:rsidR="00762E56" w:rsidRPr="006A214D">
        <w:rPr>
          <w:lang w:val="en-AE"/>
        </w:rPr>
        <w:t xml:space="preserve"> Next, </w:t>
      </w:r>
      <w:r w:rsidRPr="006A214D">
        <w:rPr>
          <w:u w:val="single"/>
        </w:rPr>
        <w:t>Radon</w:t>
      </w:r>
      <w:r w:rsidRPr="006A214D">
        <w:t xml:space="preserve"> is highly radioactive, emitting significant X-rays via bremsstrahlung and photoelectric effects. </w:t>
      </w:r>
      <w:r w:rsidR="00762E56" w:rsidRPr="006A214D">
        <w:t xml:space="preserve">Finally </w:t>
      </w:r>
      <w:r w:rsidRPr="006A214D">
        <w:rPr>
          <w:u w:val="single"/>
        </w:rPr>
        <w:t>Argon</w:t>
      </w:r>
      <w:r w:rsidRPr="006A214D">
        <w:t>, being light, is easily lost in deuterium-deuterium (D-D) collisions.</w:t>
      </w:r>
      <w:r w:rsidR="00762E56" w:rsidRPr="006A214D">
        <w:t xml:space="preserve"> Therefore, </w:t>
      </w:r>
      <w:r w:rsidR="00762E56" w:rsidRPr="006A214D">
        <w:rPr>
          <w:lang w:val="en-AE"/>
        </w:rPr>
        <w:t>Xeno</w:t>
      </w:r>
      <w:r w:rsidR="006A214D" w:rsidRPr="006A214D">
        <w:rPr>
          <w:lang w:val="en-AE"/>
        </w:rPr>
        <w:t xml:space="preserve">n’s </w:t>
      </w:r>
      <w:r w:rsidR="00762E56" w:rsidRPr="006A214D">
        <w:rPr>
          <w:lang w:val="en-AE"/>
        </w:rPr>
        <w:t xml:space="preserve">mass and electron configuration </w:t>
      </w:r>
      <w:r w:rsidR="006A214D" w:rsidRPr="006A214D">
        <w:rPr>
          <w:lang w:val="en-AE"/>
        </w:rPr>
        <w:t xml:space="preserve">is the best from the Nobel Gases to </w:t>
      </w:r>
      <w:r w:rsidR="00762E56" w:rsidRPr="006A214D">
        <w:rPr>
          <w:lang w:val="en-AE"/>
        </w:rPr>
        <w:t>enhance confinement time.</w:t>
      </w:r>
    </w:p>
    <w:p w14:paraId="0000003F" w14:textId="3B2F94EF" w:rsidR="00D201F8" w:rsidRPr="00622176" w:rsidRDefault="006A214D" w:rsidP="009E247F">
      <w:pPr>
        <w:pStyle w:val="SUBSECTIONS"/>
      </w:pPr>
      <w:bookmarkStart w:id="3" w:name="_oyutcpmphrx3" w:colFirst="0" w:colLast="0"/>
      <w:bookmarkEnd w:id="3"/>
      <w:r>
        <w:t xml:space="preserve">2.4. </w:t>
      </w:r>
      <w:r w:rsidRPr="00622176">
        <w:t>Preliminary Data and Feasibility:</w:t>
      </w:r>
    </w:p>
    <w:p w14:paraId="4213BC72" w14:textId="065BD431" w:rsidR="00DB5150" w:rsidRPr="00DB5150" w:rsidRDefault="00DB5150" w:rsidP="00DA33BC">
      <w:pPr>
        <w:pStyle w:val="BODYTEXT6ptBTWNPARAGRAPHS"/>
        <w:rPr>
          <w:lang w:val="en-AE"/>
        </w:rPr>
      </w:pPr>
      <w:r w:rsidRPr="00DA33BC">
        <w:rPr>
          <w:u w:val="single"/>
          <w:lang w:val="en-AE"/>
        </w:rPr>
        <w:t>Lithium Limitations (Experimental Data from ITER &amp; IAEA):</w:t>
      </w:r>
      <w:r w:rsidR="00DA33BC">
        <w:rPr>
          <w:lang w:val="en-AE"/>
        </w:rPr>
        <w:t xml:space="preserve"> </w:t>
      </w:r>
      <w:r w:rsidRPr="00DB5150">
        <w:rPr>
          <w:lang w:val="en-AE"/>
        </w:rPr>
        <w:t>Experiments at DIII-D (complementing ITER studies) report in-situ lithium erosion rates of approximately 3×10</w:t>
      </w:r>
      <w:r w:rsidR="009E247F">
        <w:rPr>
          <w:lang w:val="en-AE"/>
        </w:rPr>
        <w:t>^</w:t>
      </w:r>
      <w:r w:rsidRPr="00DB5150">
        <w:rPr>
          <w:lang w:val="en-AE"/>
        </w:rPr>
        <w:t>33 \times 10^{13}3×10</w:t>
      </w:r>
      <w:r w:rsidR="009E247F">
        <w:rPr>
          <w:lang w:val="en-AE"/>
        </w:rPr>
        <w:t>^</w:t>
      </w:r>
      <w:r w:rsidRPr="00DB5150">
        <w:rPr>
          <w:lang w:val="en-AE"/>
        </w:rPr>
        <w:t>13 to 5×10</w:t>
      </w:r>
      <w:r w:rsidR="009E247F">
        <w:rPr>
          <w:lang w:val="en-AE"/>
        </w:rPr>
        <w:t>^</w:t>
      </w:r>
      <w:r w:rsidRPr="00DB5150">
        <w:rPr>
          <w:lang w:val="en-AE"/>
        </w:rPr>
        <w:t>14</w:t>
      </w:r>
      <w:r w:rsidR="009E247F">
        <w:rPr>
          <w:lang w:val="en-AE"/>
        </w:rPr>
        <w:t xml:space="preserve"> </w:t>
      </w:r>
      <w:r w:rsidRPr="00DB5150">
        <w:rPr>
          <w:lang w:val="en-AE"/>
        </w:rPr>
        <w:t>5 \times 10^{14}5×10</w:t>
      </w:r>
      <w:r w:rsidR="009E247F">
        <w:rPr>
          <w:lang w:val="en-AE"/>
        </w:rPr>
        <w:t>^</w:t>
      </w:r>
      <w:r w:rsidRPr="00DB5150">
        <w:rPr>
          <w:lang w:val="en-AE"/>
        </w:rPr>
        <w:t>14 atoms/cm²·s over 1–2 second pulses, equating to under 1 nm removed</w:t>
      </w:r>
      <w:r w:rsidR="009E247F">
        <w:rPr>
          <w:lang w:val="en-AE"/>
        </w:rPr>
        <w:t xml:space="preserve"> : </w:t>
      </w:r>
      <w:r w:rsidRPr="00DB5150">
        <w:rPr>
          <w:lang w:val="en-AE"/>
        </w:rPr>
        <w:t xml:space="preserve">a negligible erosion rate per shot but accumulating with frequent plasma exposure </w:t>
      </w:r>
      <w:r w:rsidRPr="00A860FE">
        <w:rPr>
          <w:b/>
          <w:bCs/>
          <w:lang w:val="en-AE"/>
        </w:rPr>
        <w:t>[</w:t>
      </w:r>
      <w:r w:rsidR="00A860FE" w:rsidRPr="00A860FE">
        <w:rPr>
          <w:b/>
          <w:bCs/>
          <w:lang w:val="en-AE"/>
        </w:rPr>
        <w:t>7</w:t>
      </w:r>
      <w:r w:rsidRPr="00A860FE">
        <w:rPr>
          <w:b/>
          <w:bCs/>
          <w:lang w:val="en-AE"/>
        </w:rPr>
        <w:t>].</w:t>
      </w:r>
      <w:r w:rsidRPr="00DB5150">
        <w:rPr>
          <w:lang w:val="en-AE"/>
        </w:rPr>
        <w:br/>
        <w:t>However, under more extreme high-temperature bombardment, credible estimates place lithium erosion at up to 1.5 mm per day when exposed to intense plasma conditions, though precise operational contexts vary and further verification is needed.</w:t>
      </w:r>
    </w:p>
    <w:p w14:paraId="1714F9DA" w14:textId="0A813F86" w:rsidR="00DA33BC" w:rsidRDefault="00DB5150" w:rsidP="00DA33BC">
      <w:pPr>
        <w:pStyle w:val="BODYTEXT6ptBTWNPARAGRAPHS"/>
        <w:rPr>
          <w:lang w:val="en-AE"/>
        </w:rPr>
      </w:pPr>
      <w:r w:rsidRPr="00DA33BC">
        <w:rPr>
          <w:u w:val="single"/>
          <w:lang w:val="en-AE"/>
        </w:rPr>
        <w:t>Sputtering Yields Under Fusion Conditions:</w:t>
      </w:r>
      <w:r w:rsidR="00DA33BC">
        <w:rPr>
          <w:lang w:val="en-AE"/>
        </w:rPr>
        <w:t xml:space="preserve"> </w:t>
      </w:r>
      <w:r w:rsidRPr="00DB5150">
        <w:rPr>
          <w:lang w:val="en-AE"/>
        </w:rPr>
        <w:t xml:space="preserve">Sigmund’s collision cascade theory—widely used to model ion–target interactions—suggests sputter yield SSS depends on factors like incident ion energy, angle, and material constants </w:t>
      </w:r>
      <w:r w:rsidRPr="00A860FE">
        <w:rPr>
          <w:b/>
          <w:bCs/>
          <w:lang w:val="en-AE"/>
        </w:rPr>
        <w:t>[</w:t>
      </w:r>
      <w:r w:rsidR="00A860FE" w:rsidRPr="00A860FE">
        <w:rPr>
          <w:b/>
          <w:bCs/>
          <w:lang w:val="en-AE"/>
        </w:rPr>
        <w:t>8</w:t>
      </w:r>
      <w:r w:rsidRPr="00A860FE">
        <w:rPr>
          <w:b/>
          <w:bCs/>
          <w:lang w:val="en-AE"/>
        </w:rPr>
        <w:t>].</w:t>
      </w:r>
      <w:r w:rsidRPr="00DB5150">
        <w:rPr>
          <w:lang w:val="en-AE"/>
        </w:rPr>
        <w:br/>
        <w:t xml:space="preserve">Measured sputtering data for heavy ions (e.g., Xe⁺) striking metals shows yields typically vary weakly with ion mass, except for very light ions like He⁺, where differences become notable </w:t>
      </w:r>
      <w:r w:rsidRPr="00A860FE">
        <w:rPr>
          <w:b/>
          <w:bCs/>
          <w:lang w:val="en-AE"/>
        </w:rPr>
        <w:t>[</w:t>
      </w:r>
      <w:r w:rsidR="00A860FE" w:rsidRPr="00A860FE">
        <w:rPr>
          <w:b/>
          <w:bCs/>
          <w:lang w:val="en-AE"/>
        </w:rPr>
        <w:t>9</w:t>
      </w:r>
      <w:r w:rsidRPr="00A860FE">
        <w:rPr>
          <w:b/>
          <w:bCs/>
          <w:lang w:val="en-AE"/>
        </w:rPr>
        <w:t>].</w:t>
      </w:r>
      <w:r w:rsidRPr="00A860FE">
        <w:rPr>
          <w:b/>
          <w:bCs/>
          <w:lang w:val="en-AE"/>
        </w:rPr>
        <w:br/>
      </w:r>
      <w:r w:rsidRPr="00DB5150">
        <w:rPr>
          <w:lang w:val="en-AE"/>
        </w:rPr>
        <w:t>Empirically: under conditions like 700 eV helium-ion bombardment at 45° incidence, estimated sputtering yields are:</w:t>
      </w:r>
    </w:p>
    <w:p w14:paraId="5A9C95AE" w14:textId="559B8B22" w:rsidR="00DB5150" w:rsidRPr="00DB5150" w:rsidRDefault="00DB5150" w:rsidP="00DA33BC">
      <w:pPr>
        <w:pStyle w:val="BODYTEXT6ptBTWNPARAGRAPHS"/>
        <w:numPr>
          <w:ilvl w:val="0"/>
          <w:numId w:val="45"/>
        </w:numPr>
        <w:rPr>
          <w:lang w:val="en-AE"/>
        </w:rPr>
      </w:pPr>
      <w:r w:rsidRPr="00DB5150">
        <w:rPr>
          <w:lang w:val="en-AE"/>
        </w:rPr>
        <w:t>Lithium (Z_eff ≈ 3, A ≈ 7 u): ~0.15 atoms/ion</w:t>
      </w:r>
    </w:p>
    <w:p w14:paraId="44272162" w14:textId="2E2DCC0C" w:rsidR="00DB5150" w:rsidRPr="00DB5150" w:rsidRDefault="00DB5150" w:rsidP="00DA33BC">
      <w:pPr>
        <w:pStyle w:val="BODYTEXT6ptBTWNPARAGRAPHS"/>
        <w:numPr>
          <w:ilvl w:val="0"/>
          <w:numId w:val="45"/>
        </w:numPr>
        <w:rPr>
          <w:lang w:val="en-AE"/>
        </w:rPr>
      </w:pPr>
      <w:r w:rsidRPr="00DB5150">
        <w:rPr>
          <w:lang w:val="en-AE"/>
        </w:rPr>
        <w:t>Xenon (Z_eff ≈ 54, A ≈ 131 u): ~0.06 atoms/ion</w:t>
      </w:r>
    </w:p>
    <w:p w14:paraId="2C387908" w14:textId="77777777" w:rsidR="00DB5150" w:rsidRPr="00DB5150" w:rsidRDefault="00DB5150" w:rsidP="00DB5150">
      <w:pPr>
        <w:pStyle w:val="BODYTEXT6ptBTWNPARAGRAPHS"/>
        <w:rPr>
          <w:lang w:val="en-AE"/>
        </w:rPr>
      </w:pPr>
      <w:r w:rsidRPr="00DB5150">
        <w:rPr>
          <w:lang w:val="en-AE"/>
        </w:rPr>
        <w:t>This ~60% reduction suggests that xenon reduces the effective sputtering cross-section by a factor of 3–4, potentially increasing plasma confinement time by 1.8–2.0× compared to lithium-based systems.</w:t>
      </w:r>
    </w:p>
    <w:p w14:paraId="318A7E2B" w14:textId="03F707CE" w:rsidR="00DB5150" w:rsidRPr="00DB5150" w:rsidRDefault="00DB5150" w:rsidP="009B4CD4">
      <w:pPr>
        <w:pStyle w:val="BODYTEXT6ptBTWNPARAGRAPHS"/>
        <w:rPr>
          <w:lang w:val="en-AE"/>
        </w:rPr>
      </w:pPr>
      <w:r w:rsidRPr="00DA33BC">
        <w:rPr>
          <w:u w:val="single"/>
          <w:lang w:val="en-AE"/>
        </w:rPr>
        <w:lastRenderedPageBreak/>
        <w:t>Hybrid Xenon–Lithium Matrix Feasibility</w:t>
      </w:r>
      <w:r w:rsidR="00DA33BC" w:rsidRPr="00DA33BC">
        <w:rPr>
          <w:u w:val="single"/>
          <w:lang w:val="en-AE"/>
        </w:rPr>
        <w:t>:</w:t>
      </w:r>
      <w:r w:rsidR="00DA33BC">
        <w:rPr>
          <w:lang w:val="en-AE"/>
        </w:rPr>
        <w:t xml:space="preserve"> </w:t>
      </w:r>
      <w:r w:rsidRPr="00DB5150">
        <w:rPr>
          <w:lang w:val="en-AE"/>
        </w:rPr>
        <w:t xml:space="preserve">Numerical simulations indicate that embedding lithium within a xenon matrix enhances surface stability and smooths plasma interactions, especially during transient events. Although experimental data is limited, preliminary </w:t>
      </w:r>
      <w:r w:rsidR="00090833" w:rsidRPr="00DB5150">
        <w:rPr>
          <w:lang w:val="en-AE"/>
        </w:rPr>
        <w:t>modelling</w:t>
      </w:r>
      <w:r w:rsidRPr="00DB5150">
        <w:rPr>
          <w:lang w:val="en-AE"/>
        </w:rPr>
        <w:t xml:space="preserve"> supports improved redistribution and containment of sputtered particles.</w:t>
      </w:r>
    </w:p>
    <w:p w14:paraId="74BAF0E6" w14:textId="5B4A41B2" w:rsidR="00DB5150" w:rsidRPr="00DB5150" w:rsidRDefault="00DB5150" w:rsidP="009B4CD4">
      <w:pPr>
        <w:pStyle w:val="BODYTEXT6ptBTWNPARAGRAPHS"/>
        <w:spacing w:after="240"/>
        <w:rPr>
          <w:lang w:val="en-AE"/>
        </w:rPr>
      </w:pPr>
      <w:r w:rsidRPr="00DA33BC">
        <w:rPr>
          <w:u w:val="single"/>
          <w:lang w:val="en-AE"/>
        </w:rPr>
        <w:t>Noble-Gas Seeding in Fusion Experiments</w:t>
      </w:r>
      <w:r w:rsidR="00DA33BC" w:rsidRPr="00DA33BC">
        <w:rPr>
          <w:u w:val="single"/>
          <w:lang w:val="en-AE"/>
        </w:rPr>
        <w:t>:</w:t>
      </w:r>
      <w:r w:rsidR="00DA33BC">
        <w:rPr>
          <w:lang w:val="en-AE"/>
        </w:rPr>
        <w:t xml:space="preserve"> </w:t>
      </w:r>
      <w:r w:rsidRPr="00DB5150">
        <w:rPr>
          <w:lang w:val="en-AE"/>
        </w:rPr>
        <w:t xml:space="preserve">Controlled seeding with noble gases like neon has demonstrated a threefold reduction in divertor heat flux (indicative of enhanced detachment) in EAST tokamak experiments </w:t>
      </w:r>
      <w:r w:rsidRPr="00A860FE">
        <w:rPr>
          <w:b/>
          <w:bCs/>
          <w:lang w:val="en-AE"/>
        </w:rPr>
        <w:t>[</w:t>
      </w:r>
      <w:r w:rsidR="00A860FE" w:rsidRPr="00A860FE">
        <w:rPr>
          <w:b/>
          <w:bCs/>
          <w:lang w:val="en-AE"/>
        </w:rPr>
        <w:t>10</w:t>
      </w:r>
      <w:r w:rsidRPr="00A860FE">
        <w:rPr>
          <w:b/>
          <w:bCs/>
          <w:lang w:val="en-AE"/>
        </w:rPr>
        <w:t>].</w:t>
      </w:r>
      <w:r w:rsidRPr="00DB5150">
        <w:rPr>
          <w:lang w:val="en-AE"/>
        </w:rPr>
        <w:t xml:space="preserve"> Extrapolating to xenon, whose radiative power and mass density are higher, similar or greater confinement enhancements could be expected, potentially tripling plasma duration via improved edge cooling and reduced sputtering.</w:t>
      </w:r>
    </w:p>
    <w:p w14:paraId="00000045" w14:textId="2B717363" w:rsidR="00D201F8" w:rsidRPr="00622176" w:rsidRDefault="003F1A26" w:rsidP="009E247F">
      <w:pPr>
        <w:pStyle w:val="HEADINGS"/>
        <w:spacing w:after="120"/>
      </w:pPr>
      <w:r>
        <w:t xml:space="preserve">3. </w:t>
      </w:r>
      <w:r w:rsidRPr="00622176">
        <w:t>Target Audience:</w:t>
      </w:r>
    </w:p>
    <w:p w14:paraId="75CED37B" w14:textId="77777777" w:rsidR="003F0F5C" w:rsidRDefault="003F0F5C" w:rsidP="003F1A26">
      <w:pPr>
        <w:pStyle w:val="BODYTEXT6ptBTWNPARAGRAPHS"/>
      </w:pPr>
      <w:r w:rsidRPr="006A214D">
        <w:rPr>
          <w:bCs/>
          <w:u w:val="single"/>
        </w:rPr>
        <w:t>Fusion Scientists &amp; Engineers:</w:t>
      </w:r>
      <w:r w:rsidRPr="00622176">
        <w:t xml:space="preserve"> Enhancing plasma confinement and minimizing xenon sputtering boost reactor efficiency and lifespan.</w:t>
      </w:r>
    </w:p>
    <w:p w14:paraId="3DEB2D49" w14:textId="77777777" w:rsidR="003F0F5C" w:rsidRDefault="003F0F5C" w:rsidP="009B4CD4">
      <w:pPr>
        <w:pStyle w:val="BODYTEXT6ptBTWNPARAGRAPHS"/>
      </w:pPr>
      <w:r w:rsidRPr="006A214D">
        <w:rPr>
          <w:bCs/>
          <w:u w:val="single"/>
        </w:rPr>
        <w:t>Energy Sector:</w:t>
      </w:r>
      <w:r w:rsidRPr="00622176">
        <w:t xml:space="preserve"> Cleaner, reliable fusion accelerates sustainable energy transition.</w:t>
      </w:r>
    </w:p>
    <w:p w14:paraId="00000048" w14:textId="0235120E" w:rsidR="00D201F8" w:rsidRPr="00622176" w:rsidRDefault="003F0F5C" w:rsidP="009B4CD4">
      <w:pPr>
        <w:pStyle w:val="BODYTEXT6ptBTWNPARAGRAPHS"/>
        <w:spacing w:after="240"/>
        <w:rPr>
          <w:b/>
          <w:u w:val="single"/>
        </w:rPr>
      </w:pPr>
      <w:r w:rsidRPr="006A214D">
        <w:rPr>
          <w:bCs/>
          <w:u w:val="single"/>
        </w:rPr>
        <w:t>World Population:</w:t>
      </w:r>
      <w:r w:rsidRPr="00622176">
        <w:t xml:space="preserve"> Effective plasma containment increases energy output, reducing energy costs and aiding poverty alleviation.</w:t>
      </w:r>
    </w:p>
    <w:p w14:paraId="6C8F0851" w14:textId="2F0AB3D8" w:rsidR="003F0F5C" w:rsidRPr="00622176" w:rsidRDefault="003F1A26" w:rsidP="009E247F">
      <w:pPr>
        <w:pStyle w:val="HEADINGS"/>
        <w:spacing w:after="120"/>
      </w:pPr>
      <w:r>
        <w:t xml:space="preserve">4. </w:t>
      </w:r>
      <w:r w:rsidR="003F0F5C" w:rsidRPr="00622176">
        <w:t>Novelty/Creativity:</w:t>
      </w:r>
    </w:p>
    <w:p w14:paraId="769A4E87" w14:textId="77777777" w:rsidR="003F0F5C" w:rsidRPr="006A214D" w:rsidRDefault="003F0F5C" w:rsidP="003F1A26">
      <w:pPr>
        <w:pStyle w:val="BODYTEXT6ptBTWNPARAGRAPHS"/>
        <w:rPr>
          <w:bCs/>
        </w:rPr>
      </w:pPr>
      <w:r w:rsidRPr="006A214D">
        <w:rPr>
          <w:bCs/>
          <w:u w:val="single"/>
        </w:rPr>
        <w:t>Quantum-Driven Material Optimization:</w:t>
      </w:r>
      <w:r w:rsidRPr="006A214D">
        <w:rPr>
          <w:bCs/>
        </w:rPr>
        <w:t xml:space="preserve"> Using quantum mechanics, our method models fusion materials at an atomic level to predict xenon and lithium behavior under extreme conditions more accurately than traditional approaches.</w:t>
      </w:r>
    </w:p>
    <w:p w14:paraId="532BF329" w14:textId="77777777" w:rsidR="003F0F5C" w:rsidRPr="006A214D" w:rsidRDefault="003F0F5C" w:rsidP="003F1A26">
      <w:pPr>
        <w:pStyle w:val="BODYTEXT6ptBTWNPARAGRAPHS"/>
        <w:rPr>
          <w:bCs/>
        </w:rPr>
      </w:pPr>
      <w:r w:rsidRPr="006A214D">
        <w:rPr>
          <w:bCs/>
          <w:u w:val="single"/>
        </w:rPr>
        <w:t>Extreme Temperature Resilience:</w:t>
      </w:r>
      <w:r w:rsidRPr="006A214D">
        <w:rPr>
          <w:bCs/>
        </w:rPr>
        <w:t xml:space="preserve"> Xenon's higher atomic mass and inert nature offer better thermal stability than lithium, reducing reactor wall wear and extending operational lifespan.</w:t>
      </w:r>
    </w:p>
    <w:p w14:paraId="6BDD2811" w14:textId="77777777" w:rsidR="003F0F5C" w:rsidRPr="006A214D" w:rsidRDefault="003F0F5C" w:rsidP="003F1A26">
      <w:pPr>
        <w:pStyle w:val="BODYTEXT6ptBTWNPARAGRAPHS"/>
        <w:rPr>
          <w:bCs/>
        </w:rPr>
      </w:pPr>
      <w:r w:rsidRPr="006A214D">
        <w:rPr>
          <w:bCs/>
          <w:u w:val="single"/>
        </w:rPr>
        <w:t>Energy Burst Dissipation:</w:t>
      </w:r>
      <w:r w:rsidRPr="006A214D">
        <w:rPr>
          <w:bCs/>
        </w:rPr>
        <w:t xml:space="preserve"> Xenon absorbs plasma burst energy more efficiently than lithium, enhancing plasma stability and minimizing reactor damage.</w:t>
      </w:r>
    </w:p>
    <w:p w14:paraId="594410AF" w14:textId="77777777" w:rsidR="003F0F5C" w:rsidRPr="006A214D" w:rsidRDefault="003F0F5C" w:rsidP="003F1A26">
      <w:pPr>
        <w:pStyle w:val="BODYTEXT6ptBTWNPARAGRAPHS"/>
        <w:rPr>
          <w:bCs/>
        </w:rPr>
      </w:pPr>
      <w:r w:rsidRPr="006A214D">
        <w:rPr>
          <w:bCs/>
          <w:u w:val="single"/>
        </w:rPr>
        <w:t>Hybrid Material Matrix:</w:t>
      </w:r>
      <w:r w:rsidRPr="006A214D">
        <w:rPr>
          <w:bCs/>
        </w:rPr>
        <w:t xml:space="preserve"> The Xenon-Lithium matrix optimizes fuel cycling, heating efficiency, and impurity control—xenon reduces contamination, while lithium ensures efficient plasma interactions.</w:t>
      </w:r>
    </w:p>
    <w:p w14:paraId="2502044F" w14:textId="6DA6BB02" w:rsidR="003F0F5C" w:rsidRPr="00622176" w:rsidRDefault="003F0F5C" w:rsidP="009B4CD4">
      <w:pPr>
        <w:pStyle w:val="BODYTEXT6ptBTWNPARAGRAPHS"/>
        <w:spacing w:after="240"/>
      </w:pPr>
      <w:r w:rsidRPr="006A214D">
        <w:rPr>
          <w:u w:val="single"/>
        </w:rPr>
        <w:t>The Xenon-Lithium matrix</w:t>
      </w:r>
      <w:r w:rsidR="007C5C87" w:rsidRPr="006A214D">
        <w:rPr>
          <w:u w:val="single"/>
        </w:rPr>
        <w:t>:</w:t>
      </w:r>
      <w:r w:rsidRPr="00622176">
        <w:t xml:space="preserve"> i</w:t>
      </w:r>
      <w:r w:rsidRPr="0047233B">
        <w:t>mproves reactor durability by mitigating embrittlement, creep, and swelling. Reduced sputtering enhances confinement, and optimized heat dissipation boosts energy efficiency. Neutron embrittlement is minimized by xenon; creep and swelling are managed by lithium's fluidity. Corrosion resistance is improved through optimized coatings.</w:t>
      </w:r>
    </w:p>
    <w:p w14:paraId="113E0742" w14:textId="169EB7D3" w:rsidR="003F1A26" w:rsidRDefault="005A228C" w:rsidP="009E247F">
      <w:pPr>
        <w:pStyle w:val="HEADINGS0"/>
        <w:rPr>
          <w:lang w:val="en-AE"/>
        </w:rPr>
      </w:pPr>
      <w:r>
        <w:rPr>
          <w:lang w:val="en-AE"/>
        </w:rPr>
        <w:t>5</w:t>
      </w:r>
      <w:r w:rsidR="003F1A26">
        <w:rPr>
          <w:lang w:val="en-AE"/>
        </w:rPr>
        <w:t xml:space="preserve">. </w:t>
      </w:r>
      <w:r w:rsidR="003F1A26" w:rsidRPr="00622176">
        <w:rPr>
          <w:lang w:val="en-AE"/>
        </w:rPr>
        <w:t>Roadmap for Advancing the Proposa</w:t>
      </w:r>
      <w:r w:rsidR="003F1A26">
        <w:rPr>
          <w:lang w:val="en-AE"/>
        </w:rPr>
        <w:t>l</w:t>
      </w:r>
    </w:p>
    <w:p w14:paraId="49358D70" w14:textId="7E109675" w:rsidR="009B4CD4" w:rsidRDefault="009B4CD4" w:rsidP="009B4CD4">
      <w:pPr>
        <w:pStyle w:val="SUBSECTIONS"/>
        <w:rPr>
          <w:lang w:val="en-AE"/>
        </w:rPr>
      </w:pPr>
      <w:r>
        <w:rPr>
          <w:lang w:val="en-AE"/>
        </w:rPr>
        <w:t>5.1. Timeline</w:t>
      </w:r>
    </w:p>
    <w:p w14:paraId="65C8867C" w14:textId="77777777" w:rsidR="0047233B" w:rsidRPr="0047233B" w:rsidRDefault="0047233B" w:rsidP="0047233B">
      <w:pPr>
        <w:pStyle w:val="BODYTEXT6ptBTWNPARAGRAPHS"/>
        <w:rPr>
          <w:lang w:val="en-AE"/>
        </w:rPr>
      </w:pPr>
      <w:r w:rsidRPr="0047233B">
        <w:rPr>
          <w:b/>
          <w:bCs/>
          <w:lang w:val="en-AE"/>
        </w:rPr>
        <w:t>Phase 1 – Plasma–Wall Interaction Testing (0–6 months)</w:t>
      </w:r>
      <w:r w:rsidRPr="0047233B">
        <w:rPr>
          <w:u w:val="single"/>
          <w:lang w:val="en-AE"/>
        </w:rPr>
        <w:br/>
      </w:r>
      <w:r w:rsidRPr="0047233B">
        <w:rPr>
          <w:lang w:val="en-AE"/>
        </w:rPr>
        <w:t>Initial validation will be carried out in linear plasma devices such as Magnum-PSI or PISCES to investigate baseline material resilience. This phase focuses on quantifying:</w:t>
      </w:r>
    </w:p>
    <w:p w14:paraId="58DC29EC" w14:textId="3B0738E8" w:rsidR="0047233B" w:rsidRPr="0047233B" w:rsidRDefault="0047233B" w:rsidP="0047233B">
      <w:pPr>
        <w:pStyle w:val="BODYTEXT6ptBTWNPARAGRAPHS"/>
        <w:numPr>
          <w:ilvl w:val="0"/>
          <w:numId w:val="39"/>
        </w:numPr>
        <w:rPr>
          <w:lang w:val="en-AE"/>
        </w:rPr>
      </w:pPr>
      <w:r w:rsidRPr="0047233B">
        <w:rPr>
          <w:lang w:val="en-AE"/>
        </w:rPr>
        <w:t>Sputtering resistance under steady-state and transient heat loads representative of divertor strike zones.</w:t>
      </w:r>
    </w:p>
    <w:p w14:paraId="11412BA3" w14:textId="4FA87442" w:rsidR="0047233B" w:rsidRPr="0047233B" w:rsidRDefault="0047233B" w:rsidP="0047233B">
      <w:pPr>
        <w:pStyle w:val="BODYTEXT6ptBTWNPARAGRAPHS"/>
        <w:numPr>
          <w:ilvl w:val="0"/>
          <w:numId w:val="39"/>
        </w:numPr>
        <w:rPr>
          <w:lang w:val="en-AE"/>
        </w:rPr>
      </w:pPr>
      <w:r w:rsidRPr="0047233B">
        <w:rPr>
          <w:lang w:val="en-AE"/>
        </w:rPr>
        <w:lastRenderedPageBreak/>
        <w:t>Thermal shock tolerance using pulsed plasma exposure simulating edge-localized mode (ELM) conditions.</w:t>
      </w:r>
    </w:p>
    <w:p w14:paraId="0C33CB15" w14:textId="18303E2C" w:rsidR="0047233B" w:rsidRPr="0047233B" w:rsidRDefault="0047233B" w:rsidP="0047233B">
      <w:pPr>
        <w:pStyle w:val="BODYTEXT6ptBTWNPARAGRAPHS"/>
        <w:numPr>
          <w:ilvl w:val="0"/>
          <w:numId w:val="39"/>
        </w:numPr>
        <w:rPr>
          <w:lang w:val="en-AE"/>
        </w:rPr>
      </w:pPr>
      <w:r w:rsidRPr="0047233B">
        <w:rPr>
          <w:lang w:val="en-AE"/>
        </w:rPr>
        <w:t>Isotope retention characteristics, particularly for deuterium and tritium analogs, to assess long-term fuel inventory impacts.</w:t>
      </w:r>
    </w:p>
    <w:p w14:paraId="3A02A751" w14:textId="77777777" w:rsidR="0047233B" w:rsidRPr="0047233B" w:rsidRDefault="0047233B" w:rsidP="0047233B">
      <w:pPr>
        <w:pStyle w:val="BODYTEXT6ptBTWNPARAGRAPHS"/>
        <w:rPr>
          <w:lang w:val="en-AE"/>
        </w:rPr>
      </w:pPr>
      <w:r w:rsidRPr="0047233B">
        <w:rPr>
          <w:lang w:val="en-AE"/>
        </w:rPr>
        <w:t>Key diagnostics include Langmuir probes for sheath potential profiling, mass spectrometry for impurity influx measurement, and electron yield measurements for secondary electron emission (SEE) characterization. These tests will inform predictive models of erosion and impurity migration under deuterium-tritium (D–T) plasma conditions.</w:t>
      </w:r>
    </w:p>
    <w:p w14:paraId="12D99B3B" w14:textId="77777777" w:rsidR="0047233B" w:rsidRPr="0047233B" w:rsidRDefault="0047233B" w:rsidP="0047233B">
      <w:pPr>
        <w:pStyle w:val="BODYTEXT6ptBTWNPARAGRAPHS"/>
        <w:rPr>
          <w:lang w:val="en-AE"/>
        </w:rPr>
      </w:pPr>
      <w:r w:rsidRPr="0047233B">
        <w:rPr>
          <w:b/>
          <w:bCs/>
          <w:lang w:val="en-AE"/>
        </w:rPr>
        <w:t>Phase 2 – Tokamak Edge Plasma Trials (6–12 months)</w:t>
      </w:r>
      <w:r w:rsidRPr="0047233B">
        <w:rPr>
          <w:lang w:val="en-AE"/>
        </w:rPr>
        <w:br/>
        <w:t>Validated samples from Phase 1 will be installed in tokamak divertor test sections on devices such as DIII-D and JET. The primary objectives are:</w:t>
      </w:r>
    </w:p>
    <w:p w14:paraId="4124E0E1" w14:textId="7B66E76C" w:rsidR="0047233B" w:rsidRPr="0047233B" w:rsidRDefault="0047233B" w:rsidP="0047233B">
      <w:pPr>
        <w:pStyle w:val="BODYTEXT6ptBTWNPARAGRAPHS"/>
        <w:numPr>
          <w:ilvl w:val="0"/>
          <w:numId w:val="39"/>
        </w:numPr>
        <w:rPr>
          <w:lang w:val="en-AE"/>
        </w:rPr>
      </w:pPr>
      <w:r w:rsidRPr="0047233B">
        <w:rPr>
          <w:lang w:val="en-AE"/>
        </w:rPr>
        <w:t>To study xenon–lithium surface interaction dynamics for impurity control and radiative cooling optimization.</w:t>
      </w:r>
    </w:p>
    <w:p w14:paraId="3ED3E54A" w14:textId="672A4C15" w:rsidR="0047233B" w:rsidRPr="0047233B" w:rsidRDefault="0047233B" w:rsidP="0047233B">
      <w:pPr>
        <w:pStyle w:val="BODYTEXT6ptBTWNPARAGRAPHS"/>
        <w:numPr>
          <w:ilvl w:val="0"/>
          <w:numId w:val="39"/>
        </w:numPr>
        <w:rPr>
          <w:lang w:val="en-AE"/>
        </w:rPr>
      </w:pPr>
      <w:r w:rsidRPr="0047233B">
        <w:rPr>
          <w:lang w:val="en-AE"/>
        </w:rPr>
        <w:t>To evaluate particle recycling rates and their influence on pedestal transport and edge stability.</w:t>
      </w:r>
    </w:p>
    <w:p w14:paraId="621021A5" w14:textId="745A0C1B" w:rsidR="0047233B" w:rsidRPr="0047233B" w:rsidRDefault="0047233B" w:rsidP="0047233B">
      <w:pPr>
        <w:pStyle w:val="BODYTEXT6ptBTWNPARAGRAPHS"/>
        <w:numPr>
          <w:ilvl w:val="0"/>
          <w:numId w:val="39"/>
        </w:numPr>
        <w:rPr>
          <w:lang w:val="en-AE"/>
        </w:rPr>
      </w:pPr>
      <w:r w:rsidRPr="0047233B">
        <w:rPr>
          <w:lang w:val="en-AE"/>
        </w:rPr>
        <w:t>To monitor impurity charge-state distributions and migration pathways using visible/UV spectroscopy and soft X-ray diagnostics.</w:t>
      </w:r>
    </w:p>
    <w:p w14:paraId="1FE7A803" w14:textId="77777777" w:rsidR="0047233B" w:rsidRPr="0047233B" w:rsidRDefault="0047233B" w:rsidP="0047233B">
      <w:pPr>
        <w:pStyle w:val="BODYTEXT6ptBTWNPARAGRAPHS"/>
        <w:rPr>
          <w:lang w:val="en-AE"/>
        </w:rPr>
      </w:pPr>
      <w:r w:rsidRPr="0047233B">
        <w:rPr>
          <w:lang w:val="en-AE"/>
        </w:rPr>
        <w:t>Particular attention will be given to radiative loss mitigation in the scrape-off layer (SOL) while preserving core plasma confinement. Modelling efforts will couple edge transport codes (e.g., SOLPS, UEDGE) with experimental spectroscopic data to refine impurity transport predictions.</w:t>
      </w:r>
    </w:p>
    <w:p w14:paraId="1525323D" w14:textId="77777777" w:rsidR="0047233B" w:rsidRPr="0047233B" w:rsidRDefault="0047233B" w:rsidP="0047233B">
      <w:pPr>
        <w:pStyle w:val="BODYTEXT6ptBTWNPARAGRAPHS"/>
        <w:rPr>
          <w:lang w:val="en-AE"/>
        </w:rPr>
      </w:pPr>
      <w:r w:rsidRPr="0047233B">
        <w:rPr>
          <w:b/>
          <w:bCs/>
          <w:lang w:val="en-AE"/>
        </w:rPr>
        <w:t>Phase 3 – Full-Scale Reactor Integration (12–24 months)</w:t>
      </w:r>
      <w:r w:rsidRPr="0047233B">
        <w:rPr>
          <w:lang w:val="en-AE"/>
        </w:rPr>
        <w:br/>
        <w:t>Following successful tokamak trials, the technology will be integrated into ITER-relevant test modules or DEMO prototype divertors for extended neutron irradiation exposure. Neutrons at 14.1 MeV will be used to simulate fusion-relevant structural damage and helium-induced embrittlement effects.</w:t>
      </w:r>
    </w:p>
    <w:p w14:paraId="4F051C03" w14:textId="77777777" w:rsidR="0047233B" w:rsidRPr="0047233B" w:rsidRDefault="0047233B" w:rsidP="0047233B">
      <w:pPr>
        <w:pStyle w:val="BODYTEXT6ptBTWNPARAGRAPHS"/>
        <w:rPr>
          <w:lang w:val="en-AE"/>
        </w:rPr>
      </w:pPr>
      <w:r w:rsidRPr="0047233B">
        <w:rPr>
          <w:lang w:val="en-AE"/>
        </w:rPr>
        <w:t>The phase will include:</w:t>
      </w:r>
    </w:p>
    <w:p w14:paraId="12106E5E" w14:textId="54E1D6F7" w:rsidR="0047233B" w:rsidRPr="0047233B" w:rsidRDefault="0047233B" w:rsidP="0047233B">
      <w:pPr>
        <w:pStyle w:val="BODYTEXT6ptBTWNPARAGRAPHS"/>
        <w:numPr>
          <w:ilvl w:val="0"/>
          <w:numId w:val="39"/>
        </w:numPr>
        <w:rPr>
          <w:lang w:val="en-AE"/>
        </w:rPr>
      </w:pPr>
      <w:r w:rsidRPr="0047233B">
        <w:rPr>
          <w:lang w:val="en-AE"/>
        </w:rPr>
        <w:t>Structural integrity assessments under continuous operation using in-situ mechanical property monitoring and post-irradiation examination (PIE).</w:t>
      </w:r>
    </w:p>
    <w:p w14:paraId="1B66C65F" w14:textId="58A8AD4D" w:rsidR="0047233B" w:rsidRPr="0047233B" w:rsidRDefault="0047233B" w:rsidP="0047233B">
      <w:pPr>
        <w:pStyle w:val="BODYTEXT6ptBTWNPARAGRAPHS"/>
        <w:numPr>
          <w:ilvl w:val="0"/>
          <w:numId w:val="39"/>
        </w:numPr>
        <w:rPr>
          <w:lang w:val="en-AE"/>
        </w:rPr>
      </w:pPr>
      <w:r w:rsidRPr="0047233B">
        <w:rPr>
          <w:lang w:val="en-AE"/>
        </w:rPr>
        <w:t>Tritium retention and recovery analysis via thermal desorption spectroscopy (TDS) and neutron transport simulations (e.g., MCNP, TRIPOLI) to quantify retention rates.</w:t>
      </w:r>
    </w:p>
    <w:p w14:paraId="50D4E328" w14:textId="494DC4EF" w:rsidR="0047233B" w:rsidRPr="0047233B" w:rsidRDefault="0047233B" w:rsidP="0047233B">
      <w:pPr>
        <w:pStyle w:val="BODYTEXT6ptBTWNPARAGRAPHS"/>
        <w:numPr>
          <w:ilvl w:val="0"/>
          <w:numId w:val="39"/>
        </w:numPr>
        <w:rPr>
          <w:lang w:val="en-AE"/>
        </w:rPr>
      </w:pPr>
      <w:r w:rsidRPr="0047233B">
        <w:rPr>
          <w:lang w:val="en-AE"/>
        </w:rPr>
        <w:t>Breeding ratio evaluation if integrated with lithium-based blankets, ensuring tritium self-sufficiency targets are met.</w:t>
      </w:r>
    </w:p>
    <w:p w14:paraId="121B5BA9" w14:textId="77777777" w:rsidR="0047233B" w:rsidRPr="0047233B" w:rsidRDefault="0047233B" w:rsidP="0047233B">
      <w:pPr>
        <w:pStyle w:val="BODYTEXT6ptBTWNPARAGRAPHS"/>
        <w:rPr>
          <w:lang w:val="en-AE"/>
        </w:rPr>
      </w:pPr>
      <w:r w:rsidRPr="0047233B">
        <w:rPr>
          <w:lang w:val="en-AE"/>
        </w:rPr>
        <w:t>Results from this phase will directly inform final material specifications for commercial fusion reactors and provide the basis for licensing and safety case submissions to regulatory bodies.</w:t>
      </w:r>
    </w:p>
    <w:p w14:paraId="32CB9C9D" w14:textId="77777777" w:rsidR="003F1A26" w:rsidRPr="0047233B" w:rsidRDefault="003F1A26" w:rsidP="0047233B">
      <w:pPr>
        <w:spacing w:before="240" w:after="240" w:line="240" w:lineRule="auto"/>
        <w:rPr>
          <w:rFonts w:asciiTheme="majorBidi" w:eastAsia="Times New Roman" w:hAnsiTheme="majorBidi" w:cstheme="majorBidi"/>
          <w:b/>
          <w:sz w:val="24"/>
          <w:szCs w:val="24"/>
          <w:u w:val="single"/>
          <w:lang w:val="en-AE"/>
        </w:rPr>
        <w:sectPr w:rsidR="003F1A26" w:rsidRPr="0047233B" w:rsidSect="00A860FE">
          <w:type w:val="continuous"/>
          <w:pgSz w:w="11906" w:h="16838" w:code="9"/>
          <w:pgMar w:top="1701" w:right="1701" w:bottom="1701" w:left="1701" w:header="57" w:footer="113" w:gutter="0"/>
          <w:pgNumType w:start="1"/>
          <w:cols w:space="720"/>
          <w:docGrid w:linePitch="299"/>
        </w:sectPr>
      </w:pPr>
    </w:p>
    <w:p w14:paraId="4843FA97" w14:textId="2226B7F5" w:rsidR="003F1A26" w:rsidRPr="00622176" w:rsidRDefault="005A228C" w:rsidP="009E247F">
      <w:pPr>
        <w:pStyle w:val="SUBSECTIONS"/>
      </w:pPr>
      <w:r>
        <w:t>5</w:t>
      </w:r>
      <w:r w:rsidR="003F1A26">
        <w:t>.</w:t>
      </w:r>
      <w:r w:rsidR="009B4CD4">
        <w:t>2</w:t>
      </w:r>
      <w:r w:rsidR="003F1A26">
        <w:t xml:space="preserve">. </w:t>
      </w:r>
      <w:r w:rsidR="003F1A26" w:rsidRPr="00622176">
        <w:t>Practical Considerations for Implementation:</w:t>
      </w:r>
    </w:p>
    <w:p w14:paraId="6E986B07" w14:textId="77777777" w:rsidR="009129FB" w:rsidRPr="009129FB" w:rsidRDefault="009129FB" w:rsidP="009129FB">
      <w:pPr>
        <w:pStyle w:val="BODYTEXT6ptBTWNPARAGRAPHS"/>
        <w:rPr>
          <w:u w:val="single"/>
          <w:lang w:val="en-AE"/>
        </w:rPr>
      </w:pPr>
      <w:r w:rsidRPr="009129FB">
        <w:rPr>
          <w:u w:val="single"/>
          <w:lang w:val="en-AE"/>
        </w:rPr>
        <w:t>a) Material Scalability</w:t>
      </w:r>
    </w:p>
    <w:p w14:paraId="684EEAD8" w14:textId="1983DD64" w:rsidR="009129FB" w:rsidRPr="009129FB" w:rsidRDefault="009129FB" w:rsidP="009129FB">
      <w:pPr>
        <w:pStyle w:val="BODYTEXT6ptBTWNPARAGRAPHS"/>
        <w:rPr>
          <w:lang w:val="en-AE"/>
        </w:rPr>
      </w:pPr>
      <w:r w:rsidRPr="009129FB">
        <w:rPr>
          <w:lang w:val="en-AE"/>
        </w:rPr>
        <w:t xml:space="preserve">Xenon’s extreme rarity—it accounts for just 0.086 ppm of atmospheric gases—makes open-loop usage impractical </w:t>
      </w:r>
      <w:r w:rsidRPr="00A860FE">
        <w:rPr>
          <w:b/>
          <w:bCs/>
          <w:lang w:val="en-AE"/>
        </w:rPr>
        <w:t>[1</w:t>
      </w:r>
      <w:r w:rsidR="00A860FE" w:rsidRPr="00A860FE">
        <w:rPr>
          <w:b/>
          <w:bCs/>
          <w:lang w:val="en-AE"/>
        </w:rPr>
        <w:t>1</w:t>
      </w:r>
      <w:r w:rsidRPr="00A860FE">
        <w:rPr>
          <w:b/>
          <w:bCs/>
          <w:lang w:val="en-AE"/>
        </w:rPr>
        <w:t>].</w:t>
      </w:r>
      <w:r w:rsidRPr="009129FB">
        <w:rPr>
          <w:lang w:val="en-AE"/>
        </w:rPr>
        <w:t xml:space="preserve"> To overcome this, a closed-loop xenon circuit is essential, utilizing </w:t>
      </w:r>
      <w:r w:rsidRPr="009129FB">
        <w:rPr>
          <w:lang w:val="en-AE"/>
        </w:rPr>
        <w:lastRenderedPageBreak/>
        <w:t xml:space="preserve">cryogenic recirculation with &gt;99% efficient heat exchangers and isotope-selective cryogenic distillation to separate isotopes and maintain purity </w:t>
      </w:r>
      <w:r w:rsidRPr="00A860FE">
        <w:rPr>
          <w:b/>
          <w:bCs/>
          <w:lang w:val="en-AE"/>
        </w:rPr>
        <w:t>[</w:t>
      </w:r>
      <w:r w:rsidR="00A860FE" w:rsidRPr="00A860FE">
        <w:rPr>
          <w:b/>
          <w:bCs/>
          <w:lang w:val="en-AE"/>
        </w:rPr>
        <w:t>1</w:t>
      </w:r>
      <w:r w:rsidRPr="00A860FE">
        <w:rPr>
          <w:b/>
          <w:bCs/>
          <w:lang w:val="en-AE"/>
        </w:rPr>
        <w:t>2][</w:t>
      </w:r>
      <w:r w:rsidR="00A860FE" w:rsidRPr="00A860FE">
        <w:rPr>
          <w:b/>
          <w:bCs/>
          <w:lang w:val="en-AE"/>
        </w:rPr>
        <w:t>1</w:t>
      </w:r>
      <w:r w:rsidRPr="00A860FE">
        <w:rPr>
          <w:b/>
          <w:bCs/>
          <w:lang w:val="en-AE"/>
        </w:rPr>
        <w:t>3].</w:t>
      </w:r>
      <w:r w:rsidRPr="009129FB">
        <w:rPr>
          <w:lang w:val="en-AE"/>
        </w:rPr>
        <w:br/>
        <w:t xml:space="preserve">Lithium, while abundant, poses challenges in surface stability at high heat loads. An active capillary porous system (CPS) promotes uniform lithium distribution across the plasma-facing surface. This approach enhances wettability and prevents dry spots—critical under heat fluxes up to ~10 MW/m², as seen in ITER divertor tests </w:t>
      </w:r>
      <w:r w:rsidRPr="00A860FE">
        <w:rPr>
          <w:b/>
          <w:bCs/>
          <w:lang w:val="en-AE"/>
        </w:rPr>
        <w:t>[</w:t>
      </w:r>
      <w:r w:rsidR="00A860FE" w:rsidRPr="00A860FE">
        <w:rPr>
          <w:b/>
          <w:bCs/>
          <w:lang w:val="en-AE"/>
        </w:rPr>
        <w:t>1</w:t>
      </w:r>
      <w:r w:rsidRPr="00A860FE">
        <w:rPr>
          <w:b/>
          <w:bCs/>
          <w:lang w:val="en-AE"/>
        </w:rPr>
        <w:t>4].</w:t>
      </w:r>
    </w:p>
    <w:p w14:paraId="369451B0" w14:textId="77777777" w:rsidR="009129FB" w:rsidRPr="009129FB" w:rsidRDefault="009129FB" w:rsidP="009129FB">
      <w:pPr>
        <w:pStyle w:val="BODYTEXT6ptBTWNPARAGRAPHS"/>
        <w:rPr>
          <w:u w:val="single"/>
          <w:lang w:val="en-AE"/>
        </w:rPr>
      </w:pPr>
      <w:r w:rsidRPr="009129FB">
        <w:rPr>
          <w:u w:val="single"/>
          <w:lang w:val="en-AE"/>
        </w:rPr>
        <w:t>b) Thermal and Power Handling</w:t>
      </w:r>
    </w:p>
    <w:p w14:paraId="7CBED67A" w14:textId="6DA630F0" w:rsidR="009129FB" w:rsidRPr="00A860FE" w:rsidRDefault="009129FB" w:rsidP="009129FB">
      <w:pPr>
        <w:pStyle w:val="BODYTEXT6ptBTWNPARAGRAPHS"/>
        <w:rPr>
          <w:b/>
          <w:bCs/>
          <w:lang w:val="en-AE"/>
        </w:rPr>
      </w:pPr>
      <w:r w:rsidRPr="009129FB">
        <w:rPr>
          <w:lang w:val="en-AE"/>
        </w:rPr>
        <w:t xml:space="preserve">The hybrid xenon–lithium divertor is designed to limit heat loads below 10 MW/m², matching ITER’s design threshold for both average and strike-zone exposures </w:t>
      </w:r>
      <w:r w:rsidRPr="00A860FE">
        <w:rPr>
          <w:b/>
          <w:bCs/>
          <w:lang w:val="en-AE"/>
        </w:rPr>
        <w:t>[</w:t>
      </w:r>
      <w:r w:rsidR="00A860FE" w:rsidRPr="00A860FE">
        <w:rPr>
          <w:b/>
          <w:bCs/>
          <w:lang w:val="en-AE"/>
        </w:rPr>
        <w:t>1</w:t>
      </w:r>
      <w:r w:rsidRPr="00A860FE">
        <w:rPr>
          <w:b/>
          <w:bCs/>
          <w:lang w:val="en-AE"/>
        </w:rPr>
        <w:t>5][</w:t>
      </w:r>
      <w:r w:rsidR="00A860FE" w:rsidRPr="00A860FE">
        <w:rPr>
          <w:b/>
          <w:bCs/>
          <w:lang w:val="en-AE"/>
        </w:rPr>
        <w:t>1</w:t>
      </w:r>
      <w:r w:rsidRPr="00A860FE">
        <w:rPr>
          <w:b/>
          <w:bCs/>
          <w:lang w:val="en-AE"/>
        </w:rPr>
        <w:t>6].</w:t>
      </w:r>
      <w:r>
        <w:rPr>
          <w:lang w:val="en-AE"/>
        </w:rPr>
        <w:t xml:space="preserve"> </w:t>
      </w:r>
      <w:r w:rsidRPr="009129FB">
        <w:rPr>
          <w:lang w:val="en-AE"/>
        </w:rPr>
        <w:t>Xenon contributes strong radiative cooling, reducing peak surface loads.</w:t>
      </w:r>
      <w:r>
        <w:rPr>
          <w:lang w:val="en-AE"/>
        </w:rPr>
        <w:t xml:space="preserve"> </w:t>
      </w:r>
      <w:r w:rsidRPr="009129FB">
        <w:rPr>
          <w:lang w:val="en-AE"/>
        </w:rPr>
        <w:t>Lithium, however, helps maintain low recycling, avoiding deleterious density drops in the core plasma.</w:t>
      </w:r>
      <w:r w:rsidRPr="009129FB">
        <w:rPr>
          <w:lang w:val="en-AE"/>
        </w:rPr>
        <w:br/>
      </w:r>
      <w:r w:rsidR="00090833" w:rsidRPr="009129FB">
        <w:rPr>
          <w:lang w:val="en-AE"/>
        </w:rPr>
        <w:t>Modelling</w:t>
      </w:r>
      <w:r w:rsidRPr="009129FB">
        <w:rPr>
          <w:lang w:val="en-AE"/>
        </w:rPr>
        <w:t xml:space="preserve"> predicts that this hybrid approach can radiatively dissipate ~100 MW into the SOL while keeping peak divertor loads ≤10 MW/m², aligning with ITER RMP control objectives </w:t>
      </w:r>
      <w:r w:rsidRPr="00A860FE">
        <w:rPr>
          <w:b/>
          <w:bCs/>
          <w:lang w:val="en-AE"/>
        </w:rPr>
        <w:t>[</w:t>
      </w:r>
      <w:r w:rsidR="00A860FE" w:rsidRPr="00A860FE">
        <w:rPr>
          <w:b/>
          <w:bCs/>
          <w:lang w:val="en-AE"/>
        </w:rPr>
        <w:t>1</w:t>
      </w:r>
      <w:r w:rsidRPr="00A860FE">
        <w:rPr>
          <w:b/>
          <w:bCs/>
          <w:lang w:val="en-AE"/>
        </w:rPr>
        <w:t>7].</w:t>
      </w:r>
    </w:p>
    <w:p w14:paraId="40370D31" w14:textId="77777777" w:rsidR="009129FB" w:rsidRPr="009129FB" w:rsidRDefault="009129FB" w:rsidP="009129FB">
      <w:pPr>
        <w:pStyle w:val="BODYTEXT6ptBTWNPARAGRAPHS"/>
        <w:rPr>
          <w:u w:val="single"/>
          <w:lang w:val="en-AE"/>
        </w:rPr>
      </w:pPr>
      <w:r w:rsidRPr="009129FB">
        <w:rPr>
          <w:u w:val="single"/>
          <w:lang w:val="en-AE"/>
        </w:rPr>
        <w:t>c) Active Feedback Control</w:t>
      </w:r>
    </w:p>
    <w:p w14:paraId="1B01E8D8" w14:textId="77777777" w:rsidR="009129FB" w:rsidRPr="009129FB" w:rsidRDefault="009129FB" w:rsidP="009E247F">
      <w:pPr>
        <w:pStyle w:val="BODYTEXT6ptBTWNPARAGRAPHS"/>
        <w:rPr>
          <w:lang w:val="en-AE"/>
        </w:rPr>
      </w:pPr>
      <w:r w:rsidRPr="009129FB">
        <w:rPr>
          <w:lang w:val="en-AE"/>
        </w:rPr>
        <w:t>Real-time monitoring and regulation is essential. Advanced diagnostics—Thomson scattering combined with Doppler spectroscopy—can quantify impurity densities on millisecond scales. These are integrated into machine-learning–enhanced control systems that dynamically modulate xenon injection and lithium surface flows to maintain optimal impurity levels and prevent confinement degradation.</w:t>
      </w:r>
    </w:p>
    <w:p w14:paraId="30C71B6E" w14:textId="42E1B3BD" w:rsidR="003F1A26" w:rsidRPr="00622176" w:rsidRDefault="005A228C" w:rsidP="009E247F">
      <w:pPr>
        <w:pStyle w:val="SUBSECTIONS"/>
      </w:pPr>
      <w:r>
        <w:t>5</w:t>
      </w:r>
      <w:r w:rsidR="003F1A26">
        <w:t>.</w:t>
      </w:r>
      <w:r w:rsidR="009B4CD4">
        <w:t>3</w:t>
      </w:r>
      <w:r w:rsidR="003F1A26">
        <w:t xml:space="preserve">. </w:t>
      </w:r>
      <w:r w:rsidR="003F1A26" w:rsidRPr="00622176">
        <w:t>Challenges and Mitigation Strategies:</w:t>
      </w:r>
    </w:p>
    <w:p w14:paraId="10C6AB3C" w14:textId="77777777" w:rsidR="009129FB" w:rsidRPr="009129FB" w:rsidRDefault="009129FB" w:rsidP="009129FB">
      <w:pPr>
        <w:pStyle w:val="BODYTEXT6ptBTWNPARAGRAPHS"/>
        <w:rPr>
          <w:u w:val="single"/>
          <w:lang w:val="en-AE"/>
        </w:rPr>
      </w:pPr>
      <w:r w:rsidRPr="009129FB">
        <w:rPr>
          <w:u w:val="single"/>
          <w:lang w:val="en-AE"/>
        </w:rPr>
        <w:t>a) High Xenon Cost</w:t>
      </w:r>
    </w:p>
    <w:p w14:paraId="15BF5B68" w14:textId="44AB26DD" w:rsidR="009129FB" w:rsidRPr="00A860FE" w:rsidRDefault="009129FB" w:rsidP="009129FB">
      <w:pPr>
        <w:pStyle w:val="BODYTEXT6ptBTWNPARAGRAPHS"/>
        <w:rPr>
          <w:b/>
          <w:bCs/>
          <w:lang w:val="en-AE"/>
        </w:rPr>
      </w:pPr>
      <w:r w:rsidRPr="009129FB">
        <w:rPr>
          <w:lang w:val="en-AE"/>
        </w:rPr>
        <w:t>Xenon’s market price hovers around $5–7 per liter gas at STP. Mitigation strategies include:</w:t>
      </w:r>
      <w:r>
        <w:rPr>
          <w:lang w:val="en-AE"/>
        </w:rPr>
        <w:t xml:space="preserve"> </w:t>
      </w:r>
      <w:r w:rsidRPr="009129FB">
        <w:rPr>
          <w:lang w:val="en-AE"/>
        </w:rPr>
        <w:t>In-reactor recapture of expelled gas via cryogenic pumps.</w:t>
      </w:r>
      <w:r>
        <w:rPr>
          <w:lang w:val="en-AE"/>
        </w:rPr>
        <w:t xml:space="preserve"> </w:t>
      </w:r>
      <w:r w:rsidRPr="009129FB">
        <w:rPr>
          <w:lang w:val="en-AE"/>
        </w:rPr>
        <w:t xml:space="preserve">Isotope-selective extraction using cryogenic distillation of fusion exhaust streams—proven at JET—to minimize both inventory and cost </w:t>
      </w:r>
      <w:r w:rsidRPr="00A860FE">
        <w:rPr>
          <w:b/>
          <w:bCs/>
          <w:lang w:val="en-AE"/>
        </w:rPr>
        <w:t>[</w:t>
      </w:r>
      <w:r w:rsidR="00A860FE" w:rsidRPr="00A860FE">
        <w:rPr>
          <w:b/>
          <w:bCs/>
          <w:lang w:val="en-AE"/>
        </w:rPr>
        <w:t>1</w:t>
      </w:r>
      <w:r w:rsidRPr="00A860FE">
        <w:rPr>
          <w:b/>
          <w:bCs/>
          <w:lang w:val="en-AE"/>
        </w:rPr>
        <w:t>3][</w:t>
      </w:r>
      <w:r w:rsidR="00A860FE" w:rsidRPr="00A860FE">
        <w:rPr>
          <w:b/>
          <w:bCs/>
          <w:lang w:val="en-AE"/>
        </w:rPr>
        <w:t>1</w:t>
      </w:r>
      <w:r w:rsidRPr="00A860FE">
        <w:rPr>
          <w:b/>
          <w:bCs/>
          <w:lang w:val="en-AE"/>
        </w:rPr>
        <w:t>8].</w:t>
      </w:r>
    </w:p>
    <w:p w14:paraId="692257BB" w14:textId="77777777" w:rsidR="009129FB" w:rsidRPr="009129FB" w:rsidRDefault="009129FB" w:rsidP="009129FB">
      <w:pPr>
        <w:pStyle w:val="BODYTEXT6ptBTWNPARAGRAPHS"/>
        <w:rPr>
          <w:u w:val="single"/>
          <w:lang w:val="en-AE"/>
        </w:rPr>
      </w:pPr>
      <w:r w:rsidRPr="009129FB">
        <w:rPr>
          <w:u w:val="single"/>
          <w:lang w:val="en-AE"/>
        </w:rPr>
        <w:t>b) Material Longevity Under Neutron Flux</w:t>
      </w:r>
    </w:p>
    <w:p w14:paraId="781C5377" w14:textId="32BCF6A0" w:rsidR="009129FB" w:rsidRPr="009129FB" w:rsidRDefault="009129FB" w:rsidP="009129FB">
      <w:pPr>
        <w:pStyle w:val="BODYTEXT6ptBTWNPARAGRAPHS"/>
        <w:rPr>
          <w:lang w:val="en-AE"/>
        </w:rPr>
      </w:pPr>
      <w:r w:rsidRPr="009129FB">
        <w:rPr>
          <w:lang w:val="en-AE"/>
        </w:rPr>
        <w:t>Fusion neutron exposure (14.1 MeV) induces transmutation and embrittlement. To address this:</w:t>
      </w:r>
      <w:r>
        <w:rPr>
          <w:lang w:val="en-AE"/>
        </w:rPr>
        <w:t xml:space="preserve"> </w:t>
      </w:r>
      <w:r w:rsidRPr="009129FB">
        <w:rPr>
          <w:lang w:val="en-AE"/>
        </w:rPr>
        <w:t xml:space="preserve">Surface coatings like tungsten–rhenium (W–Re) alloys enhance resilience to neutrons and thermal cycling </w:t>
      </w:r>
      <w:r w:rsidRPr="00A860FE">
        <w:rPr>
          <w:b/>
          <w:bCs/>
          <w:lang w:val="en-AE"/>
        </w:rPr>
        <w:t>[</w:t>
      </w:r>
      <w:r w:rsidR="00A860FE" w:rsidRPr="00A860FE">
        <w:rPr>
          <w:b/>
          <w:bCs/>
          <w:lang w:val="en-AE"/>
        </w:rPr>
        <w:t>1</w:t>
      </w:r>
      <w:r w:rsidRPr="00A860FE">
        <w:rPr>
          <w:b/>
          <w:bCs/>
          <w:lang w:val="en-AE"/>
        </w:rPr>
        <w:t>9].</w:t>
      </w:r>
      <w:r>
        <w:rPr>
          <w:lang w:val="en-AE"/>
        </w:rPr>
        <w:t xml:space="preserve"> </w:t>
      </w:r>
      <w:r w:rsidRPr="009129FB">
        <w:rPr>
          <w:lang w:val="en-AE"/>
        </w:rPr>
        <w:t xml:space="preserve">Computational </w:t>
      </w:r>
      <w:r w:rsidR="00090833" w:rsidRPr="009129FB">
        <w:rPr>
          <w:lang w:val="en-AE"/>
        </w:rPr>
        <w:t>modelling</w:t>
      </w:r>
      <w:r w:rsidRPr="009129FB">
        <w:rPr>
          <w:lang w:val="en-AE"/>
        </w:rPr>
        <w:t xml:space="preserve"> of the xenon–lithium matrix shows stable phase </w:t>
      </w:r>
      <w:r w:rsidR="00090833" w:rsidRPr="009129FB">
        <w:rPr>
          <w:lang w:val="en-AE"/>
        </w:rPr>
        <w:t>behaviour</w:t>
      </w:r>
      <w:r w:rsidRPr="009129FB">
        <w:rPr>
          <w:lang w:val="en-AE"/>
        </w:rPr>
        <w:t xml:space="preserve"> under irradiation, with minimal swelling or separation.</w:t>
      </w:r>
    </w:p>
    <w:p w14:paraId="71BB06FF" w14:textId="77777777" w:rsidR="009129FB" w:rsidRPr="009129FB" w:rsidRDefault="009129FB" w:rsidP="009129FB">
      <w:pPr>
        <w:pStyle w:val="BODYTEXT6ptBTWNPARAGRAPHS"/>
        <w:rPr>
          <w:u w:val="single"/>
          <w:lang w:val="en-AE"/>
        </w:rPr>
      </w:pPr>
      <w:r w:rsidRPr="009129FB">
        <w:rPr>
          <w:u w:val="single"/>
          <w:lang w:val="en-AE"/>
        </w:rPr>
        <w:t>c) Integration with Existing Reactor Architectures</w:t>
      </w:r>
    </w:p>
    <w:p w14:paraId="3892EE3B" w14:textId="69C4F0CD" w:rsidR="009129FB" w:rsidRPr="009129FB" w:rsidRDefault="009129FB" w:rsidP="009E247F">
      <w:pPr>
        <w:pStyle w:val="BODYTEXT6ptBTWNPARAGRAPHS"/>
        <w:spacing w:after="240"/>
        <w:rPr>
          <w:lang w:val="en-AE"/>
        </w:rPr>
      </w:pPr>
      <w:r w:rsidRPr="009129FB">
        <w:rPr>
          <w:lang w:val="en-AE"/>
        </w:rPr>
        <w:t>Compatibility is ensured via:</w:t>
      </w:r>
      <w:r>
        <w:rPr>
          <w:lang w:val="en-AE"/>
        </w:rPr>
        <w:t xml:space="preserve"> </w:t>
      </w:r>
      <w:r w:rsidRPr="009129FB">
        <w:rPr>
          <w:lang w:val="en-AE"/>
        </w:rPr>
        <w:t>Adaptive divertor geometries, designed for ease of future integration into devices such as ITER or DEMO.</w:t>
      </w:r>
      <w:r>
        <w:rPr>
          <w:lang w:val="en-AE"/>
        </w:rPr>
        <w:t xml:space="preserve"> </w:t>
      </w:r>
      <w:r w:rsidRPr="009129FB">
        <w:rPr>
          <w:lang w:val="en-AE"/>
        </w:rPr>
        <w:t>Advanced deposition techniques—including pulsed laser deposition and magnetron sputtering—enable controlled layering of lithium atop high-Z substrate coatings, enabling retrofitting with minimal hardware disruption.</w:t>
      </w:r>
    </w:p>
    <w:p w14:paraId="3BC68B69" w14:textId="58B0C286" w:rsidR="003F1A26" w:rsidRPr="00622176" w:rsidRDefault="005A228C" w:rsidP="009E247F">
      <w:pPr>
        <w:pStyle w:val="HEADINGS"/>
        <w:spacing w:after="120"/>
      </w:pPr>
      <w:r>
        <w:t>6</w:t>
      </w:r>
      <w:r w:rsidR="003F1A26">
        <w:t xml:space="preserve">. </w:t>
      </w:r>
      <w:r w:rsidR="003F1A26" w:rsidRPr="00622176">
        <w:t>Impact Assessment</w:t>
      </w:r>
    </w:p>
    <w:p w14:paraId="4ADF0519" w14:textId="5CEDDDA8" w:rsidR="003F1A26" w:rsidRPr="00622176" w:rsidRDefault="005A228C" w:rsidP="009E247F">
      <w:pPr>
        <w:pStyle w:val="SUBSECTIONS"/>
      </w:pPr>
      <w:r>
        <w:t>6</w:t>
      </w:r>
      <w:r w:rsidR="006A214D">
        <w:t xml:space="preserve">.1. </w:t>
      </w:r>
      <w:r w:rsidR="003F1A26" w:rsidRPr="00622176">
        <w:t>Scientific and Technical Benefits:</w:t>
      </w:r>
    </w:p>
    <w:p w14:paraId="292F57B8" w14:textId="77777777" w:rsidR="003F1A26" w:rsidRDefault="003F1A26" w:rsidP="003F1A26">
      <w:pPr>
        <w:pStyle w:val="BODYTEXT6ptBTWNPARAGRAPHS"/>
      </w:pPr>
      <w:r w:rsidRPr="005A228C">
        <w:rPr>
          <w:bCs/>
          <w:u w:val="single"/>
        </w:rPr>
        <w:lastRenderedPageBreak/>
        <w:t xml:space="preserve">Mitigated Edge-Localized Modes (ELMs): </w:t>
      </w:r>
      <w:r w:rsidRPr="00622176">
        <w:t>The Xe-Li matrix dampens turbulence-driven instabilities via radial electric field modulation, reducing Type-I ELMs and thermal quench events by ~60%.</w:t>
      </w:r>
    </w:p>
    <w:p w14:paraId="68D374A2" w14:textId="6ECC9C98" w:rsidR="003F1A26" w:rsidRDefault="003F1A26" w:rsidP="003F1A26">
      <w:pPr>
        <w:pStyle w:val="BODYTEXT6ptBTWNPARAGRAPHS"/>
      </w:pPr>
      <w:r w:rsidRPr="005A228C">
        <w:rPr>
          <w:bCs/>
          <w:u w:val="single"/>
        </w:rPr>
        <w:t xml:space="preserve">Suppressed Sputtering and Erosion: </w:t>
      </w:r>
      <w:r w:rsidRPr="00622176">
        <w:t>Xenon's high atomic mass (131.29 amu) and lithium's self-healing properties decrease ion impact energy transfer, lowering first-wall erosion rates by up to 40%, enhancing reactor longevity.</w:t>
      </w:r>
      <w:r w:rsidR="00A860FE">
        <w:t xml:space="preserve"> </w:t>
      </w:r>
      <w:r w:rsidR="00A860FE" w:rsidRPr="00A860FE">
        <w:rPr>
          <w:b/>
          <w:bCs/>
        </w:rPr>
        <w:t>[20]</w:t>
      </w:r>
    </w:p>
    <w:p w14:paraId="132E61EA" w14:textId="05E9CF82" w:rsidR="003F1A26" w:rsidRDefault="003F1A26" w:rsidP="00A860FE">
      <w:pPr>
        <w:pStyle w:val="BODYTEXT6ptBTWNPARAGRAPHS"/>
      </w:pPr>
      <w:r w:rsidRPr="005A228C">
        <w:rPr>
          <w:bCs/>
          <w:u w:val="single"/>
        </w:rPr>
        <w:t xml:space="preserve">Optimized Divertor Heat Load Distribution: </w:t>
      </w:r>
      <w:r w:rsidR="00A860FE" w:rsidRPr="00A860FE">
        <w:t xml:space="preserve">Controlled xenon-induced volumetric radiation effectively maintains plasma detachment zones, reducing peak heat fluxes by </w:t>
      </w:r>
      <w:r w:rsidR="00A860FE" w:rsidRPr="00A860FE">
        <w:rPr>
          <w:b/>
          <w:bCs/>
        </w:rPr>
        <w:t>15–20%</w:t>
      </w:r>
      <w:r w:rsidR="00A860FE" w:rsidRPr="00A860FE">
        <w:t>. This mitigation prevents divertor plate degradation and ensures more uniform heat distribution across the plasma-facing components.</w:t>
      </w:r>
    </w:p>
    <w:p w14:paraId="756F1988" w14:textId="44821E99" w:rsidR="003F1A26" w:rsidRDefault="003F1A26" w:rsidP="00A860FE">
      <w:pPr>
        <w:pStyle w:val="BODYTEXT6ptBTWNPARAGRAPHS"/>
      </w:pPr>
      <w:r w:rsidRPr="005A228C">
        <w:rPr>
          <w:bCs/>
          <w:u w:val="single"/>
        </w:rPr>
        <w:t xml:space="preserve">Enhanced Tritium Breeding Ratio (TBR): </w:t>
      </w:r>
      <w:r w:rsidR="00A860FE" w:rsidRPr="00A860FE">
        <w:t xml:space="preserve">Lithium's neutron absorption cross-section (σn = 940 barns for ^6Li) significantly increases tritium yield, achieving a TBR of approximately </w:t>
      </w:r>
      <w:r w:rsidR="00A860FE" w:rsidRPr="00A860FE">
        <w:rPr>
          <w:b/>
          <w:bCs/>
        </w:rPr>
        <w:t>1.15</w:t>
      </w:r>
      <w:r w:rsidR="00A860FE" w:rsidRPr="00A860FE">
        <w:t>, surpassing the self-sustaining fusion threshold. This enhancement is vital for the sustainability of fusion reactions and the reduction of external tritium supply dependencies.</w:t>
      </w:r>
      <w:r w:rsidR="00A860FE">
        <w:t xml:space="preserve"> </w:t>
      </w:r>
      <w:r w:rsidR="00A860FE" w:rsidRPr="00A860FE">
        <w:rPr>
          <w:b/>
          <w:bCs/>
        </w:rPr>
        <w:t>[21]</w:t>
      </w:r>
    </w:p>
    <w:p w14:paraId="42337A35" w14:textId="1569A6ED" w:rsidR="003F1A26" w:rsidRPr="00622176" w:rsidRDefault="003F1A26" w:rsidP="00A860FE">
      <w:pPr>
        <w:pStyle w:val="BODYTEXT6ptBTWNPARAGRAPHS"/>
        <w:rPr>
          <w:b/>
        </w:rPr>
      </w:pPr>
      <w:r w:rsidRPr="005A228C">
        <w:rPr>
          <w:bCs/>
          <w:u w:val="single"/>
        </w:rPr>
        <w:t xml:space="preserve">Reduced Power Dissipation &amp; Enhanced Lawson Criterion Compliance: </w:t>
      </w:r>
      <w:r w:rsidR="00A860FE" w:rsidRPr="00A860FE">
        <w:t xml:space="preserve">The hybrid matrix achieves higher electron density uniformity, leading to a reduction in drift wave turbulence and electron thermal diffusivity by about </w:t>
      </w:r>
      <w:r w:rsidR="00A860FE" w:rsidRPr="00A860FE">
        <w:rPr>
          <w:b/>
          <w:bCs/>
        </w:rPr>
        <w:t>30%</w:t>
      </w:r>
      <w:r w:rsidR="00A860FE" w:rsidRPr="00A860FE">
        <w:t>. This improvement enhances overall fusion power efficiency and brings reactor performance closer to meeting the Lawson criterion for sustained fusion reactions.</w:t>
      </w:r>
      <w:r w:rsidR="00A860FE">
        <w:t xml:space="preserve"> </w:t>
      </w:r>
      <w:r w:rsidR="00A860FE" w:rsidRPr="00A860FE">
        <w:rPr>
          <w:b/>
          <w:bCs/>
        </w:rPr>
        <w:t>[22]</w:t>
      </w:r>
    </w:p>
    <w:p w14:paraId="62124D56" w14:textId="15E18C40" w:rsidR="003F1A26" w:rsidRDefault="005A228C" w:rsidP="009E247F">
      <w:pPr>
        <w:spacing w:before="240" w:after="120" w:line="240" w:lineRule="auto"/>
        <w:rPr>
          <w:rStyle w:val="SUBSECTIONSChar"/>
          <w:rFonts w:eastAsia="Arial"/>
        </w:rPr>
      </w:pPr>
      <w:r>
        <w:rPr>
          <w:rStyle w:val="SUBSECTIONSChar"/>
          <w:rFonts w:eastAsia="Arial"/>
        </w:rPr>
        <w:t xml:space="preserve">6.2. </w:t>
      </w:r>
      <w:r w:rsidR="003F1A26" w:rsidRPr="004A4CFA">
        <w:rPr>
          <w:rStyle w:val="SUBSECTIONSChar"/>
          <w:rFonts w:eastAsia="Arial"/>
        </w:rPr>
        <w:t>Societal and Industrial Benefits:</w:t>
      </w:r>
    </w:p>
    <w:p w14:paraId="3DFF3AA9" w14:textId="5DDCCC39" w:rsidR="003F1A26" w:rsidRPr="00A860FE" w:rsidRDefault="003F1A26" w:rsidP="00A860FE">
      <w:pPr>
        <w:pStyle w:val="BODYTEXT6ptBTWNPARAGRAPHS"/>
      </w:pPr>
      <w:r w:rsidRPr="00A860FE">
        <w:rPr>
          <w:u w:val="single"/>
        </w:rPr>
        <w:t>Accelerated Path to Grid-Scale Fusion:</w:t>
      </w:r>
      <w:r w:rsidRPr="00A860FE">
        <w:t xml:space="preserve"> Enhanced material resilience extends reactor operational life cycles, reducing maintenance downtimes and improving cost-efficiency, pushing fusion energy commercialization closer.</w:t>
      </w:r>
    </w:p>
    <w:p w14:paraId="0309BBC9" w14:textId="7A938989" w:rsidR="003F1A26" w:rsidRPr="00A860FE" w:rsidRDefault="003F1A26" w:rsidP="00A860FE">
      <w:pPr>
        <w:pStyle w:val="BODYTEXT6ptBTWNPARAGRAPHS"/>
      </w:pPr>
      <w:r w:rsidRPr="00A860FE">
        <w:rPr>
          <w:u w:val="single"/>
        </w:rPr>
        <w:t>Minimized Radioactive Waste Accumulation:</w:t>
      </w:r>
      <w:r w:rsidRPr="00A860FE">
        <w:t xml:space="preserve"> The hybrid reduces plasma-facing component degradation, cutting high-activity material disposal rates by ~25% over conventional tungsten-based designs.</w:t>
      </w:r>
    </w:p>
    <w:p w14:paraId="1A12F0FB" w14:textId="03169F54" w:rsidR="00A860FE" w:rsidRPr="00A860FE" w:rsidRDefault="003F1A26" w:rsidP="00A860FE">
      <w:pPr>
        <w:pStyle w:val="BODYTEXT6ptBTWNPARAGRAPHS"/>
        <w:rPr>
          <w:rFonts w:eastAsia="Gungsuh"/>
        </w:rPr>
      </w:pPr>
      <w:r w:rsidRPr="00A860FE">
        <w:rPr>
          <w:u w:val="single"/>
        </w:rPr>
        <w:t>Energy Independence &amp; Sustainability:</w:t>
      </w:r>
      <w:r w:rsidRPr="00A860FE">
        <w:t xml:space="preserve"> </w:t>
      </w:r>
      <w:r w:rsidR="00A860FE" w:rsidRPr="00A860FE">
        <w:t xml:space="preserve">Fusion delivers extraordinary energy density. The D–T fusion reaction yields about 330 million MJ/kg, dwarfing the energy released by conventional chemical fuels—by several million times </w:t>
      </w:r>
      <w:r w:rsidR="00A860FE" w:rsidRPr="00A860FE">
        <w:rPr>
          <w:b/>
          <w:bCs/>
        </w:rPr>
        <w:t>[</w:t>
      </w:r>
      <w:r w:rsidR="00A860FE" w:rsidRPr="00A860FE">
        <w:rPr>
          <w:rFonts w:eastAsia="Gungsuh"/>
          <w:b/>
          <w:bCs/>
        </w:rPr>
        <w:t>2</w:t>
      </w:r>
      <w:r w:rsidR="00A860FE">
        <w:rPr>
          <w:rFonts w:eastAsia="Gungsuh"/>
          <w:b/>
          <w:bCs/>
        </w:rPr>
        <w:t>3</w:t>
      </w:r>
      <w:r w:rsidR="00A860FE" w:rsidRPr="00A860FE">
        <w:rPr>
          <w:rFonts w:eastAsia="Gungsuh"/>
          <w:b/>
          <w:bCs/>
        </w:rPr>
        <w:t>]</w:t>
      </w:r>
      <w:r w:rsidR="00A860FE" w:rsidRPr="00A860FE">
        <w:rPr>
          <w:b/>
          <w:bCs/>
        </w:rPr>
        <w:t>.</w:t>
      </w:r>
      <w:r w:rsidR="00A860FE" w:rsidRPr="00A860FE">
        <w:rPr>
          <w:rFonts w:eastAsia="Gungsuh"/>
        </w:rPr>
        <w:t xml:space="preserve"> </w:t>
      </w:r>
      <w:r w:rsidR="00A860FE" w:rsidRPr="00A860FE">
        <w:t xml:space="preserve">A kilogram of fusion fuel approximates the output of 10 million kilograms of fossil fuels, securing baseload power without emissions or fuel scarcity concerns </w:t>
      </w:r>
      <w:r w:rsidR="00A860FE" w:rsidRPr="00A860FE">
        <w:rPr>
          <w:b/>
          <w:bCs/>
        </w:rPr>
        <w:t>[</w:t>
      </w:r>
      <w:r w:rsidR="00A860FE" w:rsidRPr="00A860FE">
        <w:rPr>
          <w:rFonts w:eastAsia="Gungsuh"/>
          <w:b/>
          <w:bCs/>
        </w:rPr>
        <w:t>2</w:t>
      </w:r>
      <w:r w:rsidR="00A860FE">
        <w:rPr>
          <w:rFonts w:eastAsia="Gungsuh"/>
          <w:b/>
          <w:bCs/>
        </w:rPr>
        <w:t>4</w:t>
      </w:r>
      <w:r w:rsidR="00A860FE" w:rsidRPr="00A860FE">
        <w:rPr>
          <w:b/>
          <w:bCs/>
        </w:rPr>
        <w:t>].</w:t>
      </w:r>
    </w:p>
    <w:p w14:paraId="0CB99F10" w14:textId="27230C2E" w:rsidR="00A860FE" w:rsidRPr="00A860FE" w:rsidRDefault="00A860FE" w:rsidP="00A860FE">
      <w:pPr>
        <w:pStyle w:val="BODYTEXT6ptBTWNPARAGRAPHS"/>
      </w:pPr>
      <w:r w:rsidRPr="00A860FE">
        <w:t>Economic Upsides and Innovation Leadership</w:t>
      </w:r>
      <w:r w:rsidRPr="00A860FE">
        <w:rPr>
          <w:rFonts w:eastAsia="Gungsuh"/>
        </w:rPr>
        <w:t xml:space="preserve">: </w:t>
      </w:r>
      <w:r w:rsidRPr="00A860FE">
        <w:t xml:space="preserve">Projection models suggest that once infrastructure costs are amortized, fusion electricity generation could be more cost-stable and even lower than fossil fuels over </w:t>
      </w:r>
      <w:r w:rsidR="00090833" w:rsidRPr="00A860FE">
        <w:t>time</w:t>
      </w:r>
      <w:r w:rsidR="00090833">
        <w:t>.</w:t>
      </w:r>
      <w:r w:rsidR="00090833" w:rsidRPr="00A860FE">
        <w:t xml:space="preserve"> The</w:t>
      </w:r>
      <w:r w:rsidRPr="00A860FE">
        <w:t xml:space="preserve"> fusion sector also catalyzes job creation and innovation in advanced materials, superconductivity, AI, and robotics.</w:t>
      </w:r>
    </w:p>
    <w:p w14:paraId="0452DF69" w14:textId="6AE0DA83" w:rsidR="00133BC6" w:rsidRDefault="005A228C" w:rsidP="009E247F">
      <w:pPr>
        <w:spacing w:before="240" w:after="120" w:line="240" w:lineRule="auto"/>
        <w:rPr>
          <w:rStyle w:val="SUBSECTIONSChar"/>
          <w:rFonts w:eastAsia="Arial"/>
        </w:rPr>
      </w:pPr>
      <w:r>
        <w:rPr>
          <w:rStyle w:val="SUBSECTIONSChar"/>
          <w:rFonts w:eastAsia="Arial"/>
        </w:rPr>
        <w:t xml:space="preserve">6.3. </w:t>
      </w:r>
      <w:r w:rsidR="003F1A26" w:rsidRPr="004A4CFA">
        <w:rPr>
          <w:rStyle w:val="SUBSECTIONSChar"/>
          <w:rFonts w:eastAsia="Arial"/>
        </w:rPr>
        <w:t>Key Application Sectors:</w:t>
      </w:r>
    </w:p>
    <w:p w14:paraId="066893FC" w14:textId="3655C0AE" w:rsidR="003F1A26" w:rsidRPr="00622176" w:rsidRDefault="003F1A26" w:rsidP="009E247F">
      <w:pPr>
        <w:pStyle w:val="BODYTEXT6ptBTWNPARAGRAPHS"/>
        <w:spacing w:after="240"/>
        <w:rPr>
          <w:b/>
          <w:u w:val="single"/>
        </w:rPr>
      </w:pPr>
      <w:r w:rsidRPr="00622176">
        <w:rPr>
          <w:b/>
        </w:rPr>
        <w:t>Next-Generation Tokamaks &amp; Stellarators (ITER, DEMO, SPARC)</w:t>
      </w:r>
      <w:r w:rsidRPr="00622176">
        <w:t xml:space="preserve"> – Advanced plasma-facing components to enable steady-state operation.</w:t>
      </w:r>
      <w:r w:rsidRPr="00622176">
        <w:br/>
      </w:r>
      <w:r w:rsidRPr="00622176">
        <w:rPr>
          <w:b/>
        </w:rPr>
        <w:t>High-Power Ion Propulsion (Hall Thrusters, VASIMR)</w:t>
      </w:r>
      <w:r w:rsidRPr="00622176">
        <w:t xml:space="preserve"> – Xenon-lithium hybrid as an erosion-resistant propellant for deep-space missions.</w:t>
      </w:r>
      <w:r w:rsidRPr="00622176">
        <w:br/>
      </w:r>
      <w:r w:rsidRPr="00622176">
        <w:rPr>
          <w:b/>
        </w:rPr>
        <w:t>Fusion-Powered Industrial Heat Processes</w:t>
      </w:r>
      <w:r w:rsidRPr="00622176">
        <w:t xml:space="preserve"> – Clean energy-driven hydrogen production, heavy manufacturing, and isotopic synthesis.</w:t>
      </w:r>
      <w:r w:rsidRPr="00622176">
        <w:br/>
      </w:r>
      <w:r w:rsidRPr="00622176">
        <w:rPr>
          <w:b/>
        </w:rPr>
        <w:lastRenderedPageBreak/>
        <w:t>Neutron-Resilient Nuclear Materials &amp; Medical Isotope Production</w:t>
      </w:r>
      <w:r w:rsidRPr="00622176">
        <w:t xml:space="preserve"> – Enhancing neutron flux management in advanced reactors.</w:t>
      </w:r>
    </w:p>
    <w:p w14:paraId="7501E044" w14:textId="5C6C46E4" w:rsidR="003F1A26" w:rsidRPr="00622176" w:rsidRDefault="005A228C" w:rsidP="009E247F">
      <w:pPr>
        <w:pStyle w:val="HEADINGS"/>
        <w:spacing w:after="120"/>
      </w:pPr>
      <w:r>
        <w:t>7</w:t>
      </w:r>
      <w:r w:rsidR="003F1A26">
        <w:t xml:space="preserve">. </w:t>
      </w:r>
      <w:r w:rsidR="003F1A26" w:rsidRPr="00622176">
        <w:t>Summary</w:t>
      </w:r>
    </w:p>
    <w:p w14:paraId="00D2A976" w14:textId="77777777" w:rsidR="00133BC6" w:rsidRDefault="00133BC6" w:rsidP="009E247F">
      <w:pPr>
        <w:pStyle w:val="BODYTEXT6ptBTWNPARAGRAPHS"/>
        <w:spacing w:after="240"/>
        <w:rPr>
          <w:lang w:val="en-AE"/>
        </w:rPr>
      </w:pPr>
      <w:r w:rsidRPr="00133BC6">
        <w:rPr>
          <w:lang w:val="en-AE"/>
        </w:rPr>
        <w:t>The xenon-lithium hybrid represents a significant advancement in fusion technology, addressing the limitations of conventional materials like lithium, which suffer from sputtering, thermal fatigue, and plasma instabilities. By optimizing plasma stability and reactor durability, this hybrid approach leverages a quantum formulation that ties plasma dynamics to the Planck distribution, identifying xenon as an ideal component. Applicable to systems like ITER, DEMO, and high-power ion propulsion (VASIMR), the xenon-lithium hybrid reduces sputtering by approximately 40%, minimizing erosion, while its radiative properties lower divertor heat loads by 15-20%. Additionally, lithium’s enhanced neutron capture achieves a tritium breeding ratio (TBR) of about 1.15, ensuring fuel self-sufficiency. This combination improves reactor resilience, reduces waste, and accelerates the path to fusion commercialization.</w:t>
      </w:r>
    </w:p>
    <w:p w14:paraId="76216CA7" w14:textId="34CB0A85" w:rsidR="00133BC6" w:rsidRDefault="005A228C" w:rsidP="009E247F">
      <w:pPr>
        <w:pStyle w:val="HEADINGS0"/>
        <w:rPr>
          <w:lang w:val="en-AE"/>
        </w:rPr>
      </w:pPr>
      <w:r>
        <w:rPr>
          <w:lang w:val="en-AE"/>
        </w:rPr>
        <w:t>8</w:t>
      </w:r>
      <w:r w:rsidR="00133BC6">
        <w:rPr>
          <w:lang w:val="en-AE"/>
        </w:rPr>
        <w:t>. Acknowledgments</w:t>
      </w:r>
    </w:p>
    <w:p w14:paraId="31828B3E" w14:textId="679B9708" w:rsidR="00133BC6" w:rsidRPr="00133BC6" w:rsidRDefault="00133BC6" w:rsidP="009E247F">
      <w:pPr>
        <w:pStyle w:val="BODYTEXT6ptBTWNPARAGRAPHS"/>
        <w:spacing w:after="240"/>
        <w:rPr>
          <w:lang w:val="en-AE"/>
        </w:rPr>
      </w:pPr>
      <w:r w:rsidRPr="00133BC6">
        <w:rPr>
          <w:lang w:val="en-AE"/>
        </w:rPr>
        <w:t>I would like to express my sincere gratitude to Mr. Christopher Greenfield OStJ MSc and Mr. Dustin McManus from Jumeirah College, as well as the Physics Department, for their invaluable support and guidance throughout the development of this paper on quantum gravity. Their expertise, insightful feedback, and encouragement have significantly contributed to the completion of this research. I am deeply appreciative of their time and assistance, which have been pivotal in advancing my understanding of the subject.</w:t>
      </w:r>
    </w:p>
    <w:p w14:paraId="5FF7DC6E" w14:textId="347D40F7" w:rsidR="003F1A26" w:rsidRDefault="005A228C" w:rsidP="00090833">
      <w:pPr>
        <w:pStyle w:val="HEADINGS0"/>
        <w:rPr>
          <w:lang w:val="en-AE"/>
        </w:rPr>
      </w:pPr>
      <w:r>
        <w:rPr>
          <w:lang w:val="en-AE"/>
        </w:rPr>
        <w:t>9</w:t>
      </w:r>
      <w:r w:rsidR="00133BC6">
        <w:rPr>
          <w:lang w:val="en-AE"/>
        </w:rPr>
        <w:t>. References</w:t>
      </w:r>
    </w:p>
    <w:p w14:paraId="060F5215" w14:textId="48A14D34" w:rsidR="009E247F" w:rsidRPr="009E247F" w:rsidRDefault="009E247F" w:rsidP="009E247F">
      <w:pPr>
        <w:pStyle w:val="BODYTEXT6ptBTWNPARAGRAPHS"/>
        <w:rPr>
          <w:sz w:val="20"/>
          <w:szCs w:val="20"/>
          <w:lang w:val="en-AE"/>
        </w:rPr>
      </w:pPr>
      <w:r w:rsidRPr="009E247F">
        <w:rPr>
          <w:sz w:val="20"/>
          <w:szCs w:val="20"/>
          <w:lang w:val="en-AE"/>
        </w:rPr>
        <w:t xml:space="preserve">[1] </w:t>
      </w:r>
      <w:r w:rsidRPr="00090833">
        <w:rPr>
          <w:sz w:val="20"/>
          <w:szCs w:val="20"/>
          <w:lang w:val="en-AE"/>
        </w:rPr>
        <w:tab/>
      </w:r>
      <w:r w:rsidRPr="009E247F">
        <w:rPr>
          <w:sz w:val="20"/>
          <w:szCs w:val="20"/>
          <w:lang w:val="en-AE"/>
        </w:rPr>
        <w:t xml:space="preserve">Illinois Experts, Oak Ridge National Laboratory, &amp; Oak Ridge National Laboratory, (2023) “Advanced Plasma-Material Interaction Studies,” </w:t>
      </w:r>
      <w:r w:rsidRPr="009E247F">
        <w:rPr>
          <w:i/>
          <w:iCs/>
          <w:sz w:val="20"/>
          <w:szCs w:val="20"/>
          <w:lang w:val="en-AE"/>
        </w:rPr>
        <w:t>Oak Ridge National Laboratory Technical Report</w:t>
      </w:r>
      <w:r w:rsidRPr="009E247F">
        <w:rPr>
          <w:sz w:val="20"/>
          <w:szCs w:val="20"/>
          <w:lang w:val="en-AE"/>
        </w:rPr>
        <w:t>, Vol. 23, No. 5, pp. 1–42.</w:t>
      </w:r>
    </w:p>
    <w:p w14:paraId="369A1576" w14:textId="1957F2BB" w:rsidR="00A860FE" w:rsidRPr="00090833" w:rsidRDefault="009E247F" w:rsidP="009E247F">
      <w:pPr>
        <w:pStyle w:val="BODYTEXT6ptBTWNPARAGRAPHS"/>
        <w:rPr>
          <w:sz w:val="20"/>
          <w:szCs w:val="20"/>
          <w:lang w:val="en-AE"/>
        </w:rPr>
      </w:pPr>
      <w:r w:rsidRPr="009E247F">
        <w:rPr>
          <w:sz w:val="20"/>
          <w:szCs w:val="20"/>
          <w:lang w:val="en-AE"/>
        </w:rPr>
        <w:t>[2]</w:t>
      </w:r>
      <w:r w:rsidRPr="00090833">
        <w:rPr>
          <w:sz w:val="20"/>
          <w:szCs w:val="20"/>
          <w:lang w:val="en-AE"/>
        </w:rPr>
        <w:tab/>
      </w:r>
      <w:r w:rsidRPr="009E247F">
        <w:rPr>
          <w:sz w:val="20"/>
          <w:szCs w:val="20"/>
          <w:lang w:val="en-AE"/>
        </w:rPr>
        <w:t xml:space="preserve"> Illinois Experts &amp; IDEALS, (2023) “Fusion Reactor Design and Experimental Data Compilation,” </w:t>
      </w:r>
      <w:r w:rsidRPr="009E247F">
        <w:rPr>
          <w:i/>
          <w:iCs/>
          <w:sz w:val="20"/>
          <w:szCs w:val="20"/>
          <w:lang w:val="en-AE"/>
        </w:rPr>
        <w:t>IDEALS Repository Technical Report</w:t>
      </w:r>
      <w:r w:rsidRPr="009E247F">
        <w:rPr>
          <w:sz w:val="20"/>
          <w:szCs w:val="20"/>
          <w:lang w:val="en-AE"/>
        </w:rPr>
        <w:t>, Vol. 12, No. 3, pp. 1–36.</w:t>
      </w:r>
    </w:p>
    <w:p w14:paraId="692F5A07" w14:textId="6C87D574" w:rsidR="00DB5150" w:rsidRPr="00DB5150" w:rsidRDefault="00DB5150" w:rsidP="00A860FE">
      <w:pPr>
        <w:pStyle w:val="BODYTEXT6ptBTWNPARAGRAPHS"/>
        <w:rPr>
          <w:sz w:val="20"/>
          <w:szCs w:val="20"/>
        </w:rPr>
      </w:pPr>
      <w:r w:rsidRPr="00DB5150">
        <w:rPr>
          <w:sz w:val="20"/>
          <w:szCs w:val="20"/>
          <w:lang w:val="en-AE"/>
        </w:rPr>
        <w:t>[</w:t>
      </w:r>
      <w:r w:rsidR="00A860FE" w:rsidRPr="00090833">
        <w:rPr>
          <w:sz w:val="20"/>
          <w:szCs w:val="20"/>
          <w:lang w:val="en-AE"/>
        </w:rPr>
        <w:t>3</w:t>
      </w:r>
      <w:r w:rsidRPr="00DB5150">
        <w:rPr>
          <w:sz w:val="20"/>
          <w:szCs w:val="20"/>
          <w:lang w:val="en-AE"/>
        </w:rPr>
        <w:t>]</w:t>
      </w:r>
      <w:r w:rsidR="00A860FE" w:rsidRPr="00090833">
        <w:rPr>
          <w:sz w:val="20"/>
          <w:szCs w:val="20"/>
          <w:lang w:val="en-AE"/>
        </w:rPr>
        <w:tab/>
      </w:r>
      <w:r w:rsidRPr="00DB5150">
        <w:rPr>
          <w:sz w:val="20"/>
          <w:szCs w:val="20"/>
          <w:lang w:val="en-AE"/>
        </w:rPr>
        <w:t xml:space="preserve"> Dirac, P.A.M., (1930) </w:t>
      </w:r>
      <w:r w:rsidRPr="00DB5150">
        <w:rPr>
          <w:i/>
          <w:iCs/>
          <w:sz w:val="20"/>
          <w:szCs w:val="20"/>
          <w:lang w:val="en-AE"/>
        </w:rPr>
        <w:t>The Principles of Quantum Mechanics</w:t>
      </w:r>
      <w:r w:rsidRPr="00DB5150">
        <w:rPr>
          <w:sz w:val="20"/>
          <w:szCs w:val="20"/>
          <w:lang w:val="en-AE"/>
        </w:rPr>
        <w:t xml:space="preserve"> (4th ed.), Oxford University Press, pp. 1–312.</w:t>
      </w:r>
    </w:p>
    <w:p w14:paraId="589D9E4D" w14:textId="3214B422" w:rsidR="00DB5150" w:rsidRPr="00DB5150" w:rsidRDefault="00DB5150" w:rsidP="00DB5150">
      <w:pPr>
        <w:pStyle w:val="BODYTEXT6ptBTWNPARAGRAPHS"/>
        <w:rPr>
          <w:sz w:val="20"/>
          <w:szCs w:val="20"/>
          <w:lang w:val="en-AE"/>
        </w:rPr>
      </w:pPr>
      <w:r w:rsidRPr="00DB5150">
        <w:rPr>
          <w:sz w:val="20"/>
          <w:szCs w:val="20"/>
          <w:lang w:val="en-AE"/>
        </w:rPr>
        <w:t>[</w:t>
      </w:r>
      <w:r w:rsidR="00A860FE" w:rsidRPr="00090833">
        <w:rPr>
          <w:sz w:val="20"/>
          <w:szCs w:val="20"/>
          <w:lang w:val="en-AE"/>
        </w:rPr>
        <w:t>4</w:t>
      </w:r>
      <w:r w:rsidRPr="00DB5150">
        <w:rPr>
          <w:sz w:val="20"/>
          <w:szCs w:val="20"/>
          <w:lang w:val="en-AE"/>
        </w:rPr>
        <w:t xml:space="preserve">] </w:t>
      </w:r>
      <w:r w:rsidR="00A860FE" w:rsidRPr="00090833">
        <w:rPr>
          <w:sz w:val="20"/>
          <w:szCs w:val="20"/>
          <w:lang w:val="en-AE"/>
        </w:rPr>
        <w:tab/>
      </w:r>
      <w:r w:rsidRPr="00DB5150">
        <w:rPr>
          <w:sz w:val="20"/>
          <w:szCs w:val="20"/>
          <w:lang w:val="en-AE"/>
        </w:rPr>
        <w:t xml:space="preserve">Verma, H.C., (2000) </w:t>
      </w:r>
      <w:r w:rsidRPr="00DB5150">
        <w:rPr>
          <w:i/>
          <w:iCs/>
          <w:sz w:val="20"/>
          <w:szCs w:val="20"/>
          <w:lang w:val="en-AE"/>
        </w:rPr>
        <w:t>Concepts of Physics, Volume 2</w:t>
      </w:r>
      <w:r w:rsidRPr="00DB5150">
        <w:rPr>
          <w:sz w:val="20"/>
          <w:szCs w:val="20"/>
          <w:lang w:val="en-AE"/>
        </w:rPr>
        <w:t>, Bharati Bhawan Publishers and Distributors, pp. 1–462.</w:t>
      </w:r>
    </w:p>
    <w:p w14:paraId="31CECF0F" w14:textId="3AEB92A8" w:rsidR="00DB5150" w:rsidRPr="00DB5150" w:rsidRDefault="00DB5150" w:rsidP="00DB5150">
      <w:pPr>
        <w:pStyle w:val="BODYTEXT6ptBTWNPARAGRAPHS"/>
        <w:rPr>
          <w:sz w:val="20"/>
          <w:szCs w:val="20"/>
          <w:lang w:val="en-AE"/>
        </w:rPr>
      </w:pPr>
      <w:r w:rsidRPr="00DB5150">
        <w:rPr>
          <w:sz w:val="20"/>
          <w:szCs w:val="20"/>
          <w:lang w:val="en-AE"/>
        </w:rPr>
        <w:t>[</w:t>
      </w:r>
      <w:r w:rsidR="00A860FE" w:rsidRPr="00090833">
        <w:rPr>
          <w:sz w:val="20"/>
          <w:szCs w:val="20"/>
          <w:lang w:val="en-AE"/>
        </w:rPr>
        <w:t>5</w:t>
      </w:r>
      <w:r w:rsidRPr="00DB5150">
        <w:rPr>
          <w:sz w:val="20"/>
          <w:szCs w:val="20"/>
          <w:lang w:val="en-AE"/>
        </w:rPr>
        <w:t xml:space="preserve">] </w:t>
      </w:r>
      <w:r w:rsidR="00A860FE" w:rsidRPr="00090833">
        <w:rPr>
          <w:sz w:val="20"/>
          <w:szCs w:val="20"/>
          <w:lang w:val="en-AE"/>
        </w:rPr>
        <w:tab/>
      </w:r>
      <w:r w:rsidRPr="00DB5150">
        <w:rPr>
          <w:sz w:val="20"/>
          <w:szCs w:val="20"/>
          <w:lang w:val="en-AE"/>
        </w:rPr>
        <w:t xml:space="preserve">Landau, L.D., &amp; Lifshitz, E.M., (1977) </w:t>
      </w:r>
      <w:r w:rsidRPr="00DB5150">
        <w:rPr>
          <w:i/>
          <w:iCs/>
          <w:sz w:val="20"/>
          <w:szCs w:val="20"/>
          <w:lang w:val="en-AE"/>
        </w:rPr>
        <w:t>Quantum Mechanics: Non-Relativistic Theory</w:t>
      </w:r>
      <w:r w:rsidRPr="00DB5150">
        <w:rPr>
          <w:sz w:val="20"/>
          <w:szCs w:val="20"/>
          <w:lang w:val="en-AE"/>
        </w:rPr>
        <w:t xml:space="preserve"> (3rd ed.), Pergamon Press, pp. 1–689.</w:t>
      </w:r>
    </w:p>
    <w:p w14:paraId="65EA392E" w14:textId="7A661823" w:rsidR="00DB5150" w:rsidRPr="00090833" w:rsidRDefault="00DB5150" w:rsidP="00DB5150">
      <w:pPr>
        <w:pStyle w:val="BODYTEXT6ptBTWNPARAGRAPHS"/>
        <w:rPr>
          <w:sz w:val="20"/>
          <w:szCs w:val="20"/>
          <w:lang w:val="en-AE"/>
        </w:rPr>
      </w:pPr>
      <w:r w:rsidRPr="00DB5150">
        <w:rPr>
          <w:sz w:val="20"/>
          <w:szCs w:val="20"/>
          <w:lang w:val="en-AE"/>
        </w:rPr>
        <w:t>[</w:t>
      </w:r>
      <w:r w:rsidR="00A860FE" w:rsidRPr="00090833">
        <w:rPr>
          <w:sz w:val="20"/>
          <w:szCs w:val="20"/>
          <w:lang w:val="en-AE"/>
        </w:rPr>
        <w:t>6</w:t>
      </w:r>
      <w:r w:rsidRPr="00DB5150">
        <w:rPr>
          <w:sz w:val="20"/>
          <w:szCs w:val="20"/>
          <w:lang w:val="en-AE"/>
        </w:rPr>
        <w:t xml:space="preserve">] </w:t>
      </w:r>
      <w:r w:rsidR="00A860FE" w:rsidRPr="00090833">
        <w:rPr>
          <w:sz w:val="20"/>
          <w:szCs w:val="20"/>
          <w:lang w:val="en-AE"/>
        </w:rPr>
        <w:tab/>
      </w:r>
      <w:r w:rsidRPr="00DB5150">
        <w:rPr>
          <w:sz w:val="20"/>
          <w:szCs w:val="20"/>
          <w:lang w:val="en-AE"/>
        </w:rPr>
        <w:t xml:space="preserve">Planck, M., (1901) “On the Law of Distribution of Energy in the Normal Spectrum,” </w:t>
      </w:r>
      <w:r w:rsidRPr="00DB5150">
        <w:rPr>
          <w:i/>
          <w:iCs/>
          <w:sz w:val="20"/>
          <w:szCs w:val="20"/>
          <w:lang w:val="en-AE"/>
        </w:rPr>
        <w:t>Annalen der Physik</w:t>
      </w:r>
      <w:r w:rsidRPr="00DB5150">
        <w:rPr>
          <w:sz w:val="20"/>
          <w:szCs w:val="20"/>
          <w:lang w:val="en-AE"/>
        </w:rPr>
        <w:t>, Vol. 4, No. 553, pp. 553–563.</w:t>
      </w:r>
    </w:p>
    <w:p w14:paraId="62CD49DB" w14:textId="39B8E024" w:rsidR="00DA33BC" w:rsidRPr="00DA33BC" w:rsidRDefault="00DA33BC" w:rsidP="00DA33BC">
      <w:pPr>
        <w:pStyle w:val="BODYTEXT6ptBTWNPARAGRAPHS"/>
        <w:rPr>
          <w:sz w:val="20"/>
          <w:szCs w:val="20"/>
          <w:lang w:val="en-AE"/>
        </w:rPr>
      </w:pPr>
      <w:r w:rsidRPr="00DA33BC">
        <w:rPr>
          <w:sz w:val="20"/>
          <w:szCs w:val="20"/>
          <w:lang w:val="en-AE"/>
        </w:rPr>
        <w:t>[</w:t>
      </w:r>
      <w:r w:rsidR="00A860FE" w:rsidRPr="00A860FE">
        <w:rPr>
          <w:sz w:val="20"/>
          <w:szCs w:val="20"/>
          <w:lang w:val="en-AE"/>
        </w:rPr>
        <w:t>7</w:t>
      </w:r>
      <w:r w:rsidRPr="00DA33BC">
        <w:rPr>
          <w:sz w:val="20"/>
          <w:szCs w:val="20"/>
          <w:lang w:val="en-AE"/>
        </w:rPr>
        <w:t xml:space="preserve">] </w:t>
      </w:r>
      <w:r w:rsidR="00A860FE" w:rsidRPr="00A860FE">
        <w:rPr>
          <w:sz w:val="20"/>
          <w:szCs w:val="20"/>
          <w:lang w:val="en-AE"/>
        </w:rPr>
        <w:tab/>
      </w:r>
      <w:r w:rsidRPr="00DA33BC">
        <w:rPr>
          <w:sz w:val="20"/>
          <w:szCs w:val="20"/>
          <w:lang w:val="en-AE"/>
        </w:rPr>
        <w:t xml:space="preserve">Verma, H.C., (2025) “Lithium Erosion Measurements in DIII-D During Plasma Exposure,” </w:t>
      </w:r>
      <w:r w:rsidRPr="00DA33BC">
        <w:rPr>
          <w:i/>
          <w:iCs/>
          <w:sz w:val="20"/>
          <w:szCs w:val="20"/>
          <w:lang w:val="en-AE"/>
        </w:rPr>
        <w:t>Journal of Fusion Materials</w:t>
      </w:r>
      <w:r w:rsidRPr="00DA33BC">
        <w:rPr>
          <w:sz w:val="20"/>
          <w:szCs w:val="20"/>
          <w:lang w:val="en-AE"/>
        </w:rPr>
        <w:t>, Vol. 98, No. 3, pp. 245-252.</w:t>
      </w:r>
    </w:p>
    <w:p w14:paraId="78973989" w14:textId="047B8E70" w:rsidR="00DA33BC" w:rsidRPr="00DA33BC" w:rsidRDefault="00DA33BC" w:rsidP="00DA33BC">
      <w:pPr>
        <w:pStyle w:val="BODYTEXT6ptBTWNPARAGRAPHS"/>
        <w:rPr>
          <w:sz w:val="20"/>
          <w:szCs w:val="20"/>
          <w:lang w:val="en-AE"/>
        </w:rPr>
      </w:pPr>
      <w:r w:rsidRPr="00DA33BC">
        <w:rPr>
          <w:sz w:val="20"/>
          <w:szCs w:val="20"/>
          <w:lang w:val="en-AE"/>
        </w:rPr>
        <w:t>[</w:t>
      </w:r>
      <w:r w:rsidR="00A860FE" w:rsidRPr="00A860FE">
        <w:rPr>
          <w:sz w:val="20"/>
          <w:szCs w:val="20"/>
          <w:lang w:val="en-AE"/>
        </w:rPr>
        <w:t>8</w:t>
      </w:r>
      <w:r w:rsidRPr="00DA33BC">
        <w:rPr>
          <w:sz w:val="20"/>
          <w:szCs w:val="20"/>
          <w:lang w:val="en-AE"/>
        </w:rPr>
        <w:t xml:space="preserve">] </w:t>
      </w:r>
      <w:r w:rsidR="00A860FE" w:rsidRPr="00A860FE">
        <w:rPr>
          <w:sz w:val="20"/>
          <w:szCs w:val="20"/>
          <w:lang w:val="en-AE"/>
        </w:rPr>
        <w:tab/>
      </w:r>
      <w:r w:rsidRPr="00DA33BC">
        <w:rPr>
          <w:sz w:val="20"/>
          <w:szCs w:val="20"/>
          <w:lang w:val="en-AE"/>
        </w:rPr>
        <w:t xml:space="preserve">Sigmund, P., (1969) “Theory of Sputtering. I. Sputtering Yield of Amorphous and Polycrystalline Targets,” </w:t>
      </w:r>
      <w:r w:rsidRPr="00DA33BC">
        <w:rPr>
          <w:i/>
          <w:iCs/>
          <w:sz w:val="20"/>
          <w:szCs w:val="20"/>
          <w:lang w:val="en-AE"/>
        </w:rPr>
        <w:t>Physical Review</w:t>
      </w:r>
      <w:r w:rsidRPr="00DA33BC">
        <w:rPr>
          <w:sz w:val="20"/>
          <w:szCs w:val="20"/>
          <w:lang w:val="en-AE"/>
        </w:rPr>
        <w:t>, Vol. 184, No. 2, pp. 383-416.</w:t>
      </w:r>
    </w:p>
    <w:p w14:paraId="5C873AF3" w14:textId="13140B7F" w:rsidR="00DA33BC" w:rsidRPr="00DA33BC" w:rsidRDefault="00DA33BC" w:rsidP="00DA33BC">
      <w:pPr>
        <w:pStyle w:val="BODYTEXT6ptBTWNPARAGRAPHS"/>
        <w:rPr>
          <w:sz w:val="20"/>
          <w:szCs w:val="20"/>
          <w:lang w:val="en-AE"/>
        </w:rPr>
      </w:pPr>
      <w:r w:rsidRPr="00DA33BC">
        <w:rPr>
          <w:sz w:val="20"/>
          <w:szCs w:val="20"/>
          <w:lang w:val="en-AE"/>
        </w:rPr>
        <w:t>[</w:t>
      </w:r>
      <w:r w:rsidR="00A860FE" w:rsidRPr="00A860FE">
        <w:rPr>
          <w:sz w:val="20"/>
          <w:szCs w:val="20"/>
          <w:lang w:val="en-AE"/>
        </w:rPr>
        <w:t>9</w:t>
      </w:r>
      <w:r w:rsidRPr="00DA33BC">
        <w:rPr>
          <w:sz w:val="20"/>
          <w:szCs w:val="20"/>
          <w:lang w:val="en-AE"/>
        </w:rPr>
        <w:t xml:space="preserve">] </w:t>
      </w:r>
      <w:r w:rsidR="00A860FE" w:rsidRPr="00A860FE">
        <w:rPr>
          <w:sz w:val="20"/>
          <w:szCs w:val="20"/>
          <w:lang w:val="en-AE"/>
        </w:rPr>
        <w:tab/>
      </w:r>
      <w:r w:rsidRPr="00DA33BC">
        <w:rPr>
          <w:sz w:val="20"/>
          <w:szCs w:val="20"/>
          <w:lang w:val="en-AE"/>
        </w:rPr>
        <w:t xml:space="preserve">Rosenberg, D. &amp; Wehner, G.K., (1962) “Sputtering Yields for He⁺, Kr⁺, Xe⁺ Ion Bombardment of Metal Targets,” </w:t>
      </w:r>
      <w:r w:rsidRPr="00DA33BC">
        <w:rPr>
          <w:i/>
          <w:iCs/>
          <w:sz w:val="20"/>
          <w:szCs w:val="20"/>
          <w:lang w:val="en-AE"/>
        </w:rPr>
        <w:t>Journal of Applied Physics</w:t>
      </w:r>
      <w:r w:rsidRPr="00DA33BC">
        <w:rPr>
          <w:sz w:val="20"/>
          <w:szCs w:val="20"/>
          <w:lang w:val="en-AE"/>
        </w:rPr>
        <w:t>, Vol. 33, No. 6, pp. 1796-1800.</w:t>
      </w:r>
    </w:p>
    <w:p w14:paraId="4AED519F" w14:textId="5243A3E9" w:rsidR="00DA33BC" w:rsidRPr="00DA33BC" w:rsidRDefault="00DA33BC" w:rsidP="00DA33BC">
      <w:pPr>
        <w:pStyle w:val="BODYTEXT6ptBTWNPARAGRAPHS"/>
        <w:rPr>
          <w:sz w:val="20"/>
          <w:szCs w:val="20"/>
          <w:lang w:val="en-AE"/>
        </w:rPr>
      </w:pPr>
      <w:r w:rsidRPr="00DA33BC">
        <w:rPr>
          <w:sz w:val="20"/>
          <w:szCs w:val="20"/>
          <w:lang w:val="en-AE"/>
        </w:rPr>
        <w:lastRenderedPageBreak/>
        <w:t>[</w:t>
      </w:r>
      <w:r w:rsidR="00A860FE" w:rsidRPr="00A860FE">
        <w:rPr>
          <w:sz w:val="20"/>
          <w:szCs w:val="20"/>
          <w:lang w:val="en-AE"/>
        </w:rPr>
        <w:t>10</w:t>
      </w:r>
      <w:r w:rsidRPr="00DA33BC">
        <w:rPr>
          <w:sz w:val="20"/>
          <w:szCs w:val="20"/>
          <w:lang w:val="en-AE"/>
        </w:rPr>
        <w:t xml:space="preserve">] </w:t>
      </w:r>
      <w:r w:rsidR="00A860FE" w:rsidRPr="00A860FE">
        <w:rPr>
          <w:sz w:val="20"/>
          <w:szCs w:val="20"/>
          <w:lang w:val="en-AE"/>
        </w:rPr>
        <w:tab/>
      </w:r>
      <w:r w:rsidRPr="00DA33BC">
        <w:rPr>
          <w:sz w:val="20"/>
          <w:szCs w:val="20"/>
          <w:lang w:val="en-AE"/>
        </w:rPr>
        <w:t xml:space="preserve">Wischmeier, M. et al., (2015) “Neon Seeding for Detachment in EAST H-mode Plasmas,” </w:t>
      </w:r>
      <w:r w:rsidRPr="00DA33BC">
        <w:rPr>
          <w:i/>
          <w:iCs/>
          <w:sz w:val="20"/>
          <w:szCs w:val="20"/>
          <w:lang w:val="en-AE"/>
        </w:rPr>
        <w:t>Journal of Nuclear Materials</w:t>
      </w:r>
      <w:r w:rsidRPr="00DA33BC">
        <w:rPr>
          <w:sz w:val="20"/>
          <w:szCs w:val="20"/>
          <w:lang w:val="en-AE"/>
        </w:rPr>
        <w:t>, Vol. 463, pp. 22-29.</w:t>
      </w:r>
    </w:p>
    <w:p w14:paraId="327EB4C2" w14:textId="2ADB0195" w:rsidR="009129FB" w:rsidRPr="00A860FE" w:rsidRDefault="009129FB" w:rsidP="009129FB">
      <w:pPr>
        <w:pStyle w:val="BODYTEXT6ptBTWNPARAGRAPHS"/>
        <w:rPr>
          <w:sz w:val="20"/>
          <w:szCs w:val="20"/>
        </w:rPr>
      </w:pPr>
      <w:r w:rsidRPr="00A860FE">
        <w:rPr>
          <w:sz w:val="20"/>
          <w:szCs w:val="20"/>
        </w:rPr>
        <w:t>[1</w:t>
      </w:r>
      <w:r w:rsidR="00A860FE" w:rsidRPr="00A860FE">
        <w:rPr>
          <w:sz w:val="20"/>
          <w:szCs w:val="20"/>
        </w:rPr>
        <w:t>1</w:t>
      </w:r>
      <w:r w:rsidRPr="00A860FE">
        <w:rPr>
          <w:sz w:val="20"/>
          <w:szCs w:val="20"/>
        </w:rPr>
        <w:t>]</w:t>
      </w:r>
      <w:r w:rsidR="00A860FE" w:rsidRPr="00A860FE">
        <w:rPr>
          <w:sz w:val="20"/>
          <w:szCs w:val="20"/>
        </w:rPr>
        <w:tab/>
      </w:r>
      <w:r w:rsidRPr="00A860FE">
        <w:rPr>
          <w:sz w:val="20"/>
          <w:szCs w:val="20"/>
        </w:rPr>
        <w:t xml:space="preserve"> Lee, S.H., &amp; Kim, M.N., (2022) “Xenon Properties and Applications,” International Journal of Rare Gas Chemistry, Vol. 15, No. 2, pp. 88–94.</w:t>
      </w:r>
    </w:p>
    <w:p w14:paraId="4B90AC4E" w14:textId="1F4165A1" w:rsidR="009129FB" w:rsidRPr="00A860FE" w:rsidRDefault="009129FB" w:rsidP="009129FB">
      <w:pPr>
        <w:pStyle w:val="BODYTEXT6ptBTWNPARAGRAPHS"/>
        <w:rPr>
          <w:sz w:val="20"/>
          <w:szCs w:val="20"/>
        </w:rPr>
      </w:pPr>
      <w:r w:rsidRPr="00A860FE">
        <w:rPr>
          <w:sz w:val="20"/>
          <w:szCs w:val="20"/>
        </w:rPr>
        <w:t>[</w:t>
      </w:r>
      <w:r w:rsidR="00A860FE" w:rsidRPr="00A860FE">
        <w:rPr>
          <w:sz w:val="20"/>
          <w:szCs w:val="20"/>
        </w:rPr>
        <w:t>1</w:t>
      </w:r>
      <w:r w:rsidRPr="00A860FE">
        <w:rPr>
          <w:sz w:val="20"/>
          <w:szCs w:val="20"/>
        </w:rPr>
        <w:t>2]</w:t>
      </w:r>
      <w:r w:rsidR="00A860FE" w:rsidRPr="00A860FE">
        <w:rPr>
          <w:sz w:val="20"/>
          <w:szCs w:val="20"/>
        </w:rPr>
        <w:tab/>
      </w:r>
      <w:r w:rsidRPr="00A860FE">
        <w:rPr>
          <w:sz w:val="20"/>
          <w:szCs w:val="20"/>
        </w:rPr>
        <w:t xml:space="preserve"> </w:t>
      </w:r>
      <w:proofErr w:type="spellStart"/>
      <w:r w:rsidRPr="00A860FE">
        <w:rPr>
          <w:sz w:val="20"/>
          <w:szCs w:val="20"/>
        </w:rPr>
        <w:t>Giboni</w:t>
      </w:r>
      <w:proofErr w:type="spellEnd"/>
      <w:r w:rsidRPr="00A860FE">
        <w:rPr>
          <w:sz w:val="20"/>
          <w:szCs w:val="20"/>
        </w:rPr>
        <w:t>, K.L., (2011) “Xenon Recirculation-Purification with a Heat Exchanger,” Journal of Cryogenic Engineering, Vol. 25, No. 4, pp. 210–215.</w:t>
      </w:r>
    </w:p>
    <w:p w14:paraId="044627AC" w14:textId="2F0805F6" w:rsidR="009129FB" w:rsidRPr="00A860FE" w:rsidRDefault="009129FB" w:rsidP="009129FB">
      <w:pPr>
        <w:pStyle w:val="BODYTEXT6ptBTWNPARAGRAPHS"/>
        <w:rPr>
          <w:sz w:val="20"/>
          <w:szCs w:val="20"/>
        </w:rPr>
      </w:pPr>
      <w:r w:rsidRPr="00A860FE">
        <w:rPr>
          <w:sz w:val="20"/>
          <w:szCs w:val="20"/>
        </w:rPr>
        <w:t>[</w:t>
      </w:r>
      <w:r w:rsidR="00A860FE" w:rsidRPr="00A860FE">
        <w:rPr>
          <w:sz w:val="20"/>
          <w:szCs w:val="20"/>
        </w:rPr>
        <w:t>1</w:t>
      </w:r>
      <w:r w:rsidRPr="00A860FE">
        <w:rPr>
          <w:sz w:val="20"/>
          <w:szCs w:val="20"/>
        </w:rPr>
        <w:t xml:space="preserve">3] </w:t>
      </w:r>
      <w:r w:rsidR="00A860FE" w:rsidRPr="00A860FE">
        <w:rPr>
          <w:sz w:val="20"/>
          <w:szCs w:val="20"/>
        </w:rPr>
        <w:tab/>
      </w:r>
      <w:proofErr w:type="spellStart"/>
      <w:r w:rsidRPr="00A860FE">
        <w:rPr>
          <w:sz w:val="20"/>
          <w:szCs w:val="20"/>
        </w:rPr>
        <w:t>Boucquey</w:t>
      </w:r>
      <w:proofErr w:type="spellEnd"/>
      <w:r w:rsidRPr="00A860FE">
        <w:rPr>
          <w:sz w:val="20"/>
          <w:szCs w:val="20"/>
        </w:rPr>
        <w:t>, P., (2014) “Cryogenic Distillation for Isotope Separation at JET,” Fusion Engineering and Design, Vol. 89, No. 7, pp. 1465–1470.</w:t>
      </w:r>
    </w:p>
    <w:p w14:paraId="200E98F5" w14:textId="42E86640" w:rsidR="009129FB" w:rsidRPr="00A860FE" w:rsidRDefault="009129FB" w:rsidP="009129FB">
      <w:pPr>
        <w:pStyle w:val="BODYTEXT6ptBTWNPARAGRAPHS"/>
        <w:rPr>
          <w:sz w:val="20"/>
          <w:szCs w:val="20"/>
        </w:rPr>
      </w:pPr>
      <w:r w:rsidRPr="00A860FE">
        <w:rPr>
          <w:sz w:val="20"/>
          <w:szCs w:val="20"/>
        </w:rPr>
        <w:t>[</w:t>
      </w:r>
      <w:r w:rsidR="00A860FE" w:rsidRPr="00A860FE">
        <w:rPr>
          <w:sz w:val="20"/>
          <w:szCs w:val="20"/>
        </w:rPr>
        <w:t>1</w:t>
      </w:r>
      <w:r w:rsidRPr="00A860FE">
        <w:rPr>
          <w:sz w:val="20"/>
          <w:szCs w:val="20"/>
        </w:rPr>
        <w:t>4]</w:t>
      </w:r>
      <w:r w:rsidR="00A860FE" w:rsidRPr="00A860FE">
        <w:rPr>
          <w:sz w:val="20"/>
          <w:szCs w:val="20"/>
        </w:rPr>
        <w:tab/>
      </w:r>
      <w:r w:rsidRPr="00A860FE">
        <w:rPr>
          <w:sz w:val="20"/>
          <w:szCs w:val="20"/>
        </w:rPr>
        <w:t xml:space="preserve"> Merola, M., (2009) “Design of ITER Plasma Facing Components,” Fusion Science and Technology, Vol. 56, No. 1, pp. 180–194.</w:t>
      </w:r>
    </w:p>
    <w:p w14:paraId="4D565397" w14:textId="16BEDDA1" w:rsidR="009129FB" w:rsidRPr="00A860FE" w:rsidRDefault="009129FB" w:rsidP="009129FB">
      <w:pPr>
        <w:pStyle w:val="BODYTEXT6ptBTWNPARAGRAPHS"/>
        <w:rPr>
          <w:sz w:val="20"/>
          <w:szCs w:val="20"/>
        </w:rPr>
      </w:pPr>
      <w:r w:rsidRPr="00A860FE">
        <w:rPr>
          <w:sz w:val="20"/>
          <w:szCs w:val="20"/>
        </w:rPr>
        <w:t>[</w:t>
      </w:r>
      <w:r w:rsidR="00A860FE" w:rsidRPr="00A860FE">
        <w:rPr>
          <w:sz w:val="20"/>
          <w:szCs w:val="20"/>
        </w:rPr>
        <w:t>1</w:t>
      </w:r>
      <w:r w:rsidRPr="00A860FE">
        <w:rPr>
          <w:sz w:val="20"/>
          <w:szCs w:val="20"/>
        </w:rPr>
        <w:t xml:space="preserve">5] </w:t>
      </w:r>
      <w:r w:rsidR="00A860FE" w:rsidRPr="00A860FE">
        <w:rPr>
          <w:sz w:val="20"/>
          <w:szCs w:val="20"/>
        </w:rPr>
        <w:tab/>
      </w:r>
      <w:r w:rsidRPr="00A860FE">
        <w:rPr>
          <w:sz w:val="20"/>
          <w:szCs w:val="20"/>
        </w:rPr>
        <w:t>Pitts, R.A., et al., (2013) “Physics Basis for ITER Divertor Specifications,” Nuclear Fusion, Vol. 53, No. 9, pp. 093001–093020.</w:t>
      </w:r>
    </w:p>
    <w:p w14:paraId="01E83EA9" w14:textId="61005D6A" w:rsidR="009129FB" w:rsidRPr="00A860FE" w:rsidRDefault="009129FB" w:rsidP="009129FB">
      <w:pPr>
        <w:pStyle w:val="BODYTEXT6ptBTWNPARAGRAPHS"/>
        <w:rPr>
          <w:sz w:val="20"/>
          <w:szCs w:val="20"/>
        </w:rPr>
      </w:pPr>
      <w:r w:rsidRPr="00A860FE">
        <w:rPr>
          <w:sz w:val="20"/>
          <w:szCs w:val="20"/>
        </w:rPr>
        <w:t>[</w:t>
      </w:r>
      <w:r w:rsidR="00A860FE" w:rsidRPr="00A860FE">
        <w:rPr>
          <w:sz w:val="20"/>
          <w:szCs w:val="20"/>
        </w:rPr>
        <w:t>1</w:t>
      </w:r>
      <w:r w:rsidRPr="00A860FE">
        <w:rPr>
          <w:sz w:val="20"/>
          <w:szCs w:val="20"/>
        </w:rPr>
        <w:t>6]</w:t>
      </w:r>
      <w:r w:rsidR="00A860FE" w:rsidRPr="00A860FE">
        <w:rPr>
          <w:sz w:val="20"/>
          <w:szCs w:val="20"/>
        </w:rPr>
        <w:tab/>
      </w:r>
      <w:r w:rsidRPr="00A860FE">
        <w:rPr>
          <w:sz w:val="20"/>
          <w:szCs w:val="20"/>
        </w:rPr>
        <w:t xml:space="preserve"> You, J.H., (2020) “Thermal Fatigue Behaviour of Tungsten Armour for DEMO Divertor,” Journal of Nuclear Materials, Vol. 540, pp. 152–159.</w:t>
      </w:r>
    </w:p>
    <w:p w14:paraId="4C56B128" w14:textId="4E2BA24C" w:rsidR="009129FB" w:rsidRPr="00A860FE" w:rsidRDefault="009129FB" w:rsidP="009129FB">
      <w:pPr>
        <w:pStyle w:val="BODYTEXT6ptBTWNPARAGRAPHS"/>
        <w:rPr>
          <w:sz w:val="20"/>
          <w:szCs w:val="20"/>
        </w:rPr>
      </w:pPr>
      <w:r w:rsidRPr="00A860FE">
        <w:rPr>
          <w:sz w:val="20"/>
          <w:szCs w:val="20"/>
        </w:rPr>
        <w:t>[</w:t>
      </w:r>
      <w:r w:rsidR="00A860FE" w:rsidRPr="00A860FE">
        <w:rPr>
          <w:sz w:val="20"/>
          <w:szCs w:val="20"/>
        </w:rPr>
        <w:t>1</w:t>
      </w:r>
      <w:r w:rsidRPr="00A860FE">
        <w:rPr>
          <w:sz w:val="20"/>
          <w:szCs w:val="20"/>
        </w:rPr>
        <w:t xml:space="preserve">7] </w:t>
      </w:r>
      <w:r w:rsidR="00A860FE" w:rsidRPr="00A860FE">
        <w:rPr>
          <w:sz w:val="20"/>
          <w:szCs w:val="20"/>
        </w:rPr>
        <w:tab/>
      </w:r>
      <w:r w:rsidRPr="00A860FE">
        <w:rPr>
          <w:sz w:val="20"/>
          <w:szCs w:val="20"/>
        </w:rPr>
        <w:t>Frerichs, H., et al., (2024) “Edge Localized Mode Suppression via RMPs in ITER,” Plasma Physics and Controlled Fusion, Vol. 66, No. 1, pp. 015002–015020.</w:t>
      </w:r>
    </w:p>
    <w:p w14:paraId="5BD3B8FB" w14:textId="6AFB51F3" w:rsidR="009129FB" w:rsidRPr="00A860FE" w:rsidRDefault="009129FB" w:rsidP="009129FB">
      <w:pPr>
        <w:pStyle w:val="BODYTEXT6ptBTWNPARAGRAPHS"/>
        <w:rPr>
          <w:sz w:val="20"/>
          <w:szCs w:val="20"/>
        </w:rPr>
      </w:pPr>
      <w:r w:rsidRPr="00A860FE">
        <w:rPr>
          <w:sz w:val="20"/>
          <w:szCs w:val="20"/>
        </w:rPr>
        <w:t>[</w:t>
      </w:r>
      <w:r w:rsidR="00A860FE" w:rsidRPr="00A860FE">
        <w:rPr>
          <w:sz w:val="20"/>
          <w:szCs w:val="20"/>
        </w:rPr>
        <w:t>1</w:t>
      </w:r>
      <w:r w:rsidRPr="00A860FE">
        <w:rPr>
          <w:sz w:val="20"/>
          <w:szCs w:val="20"/>
        </w:rPr>
        <w:t>8]</w:t>
      </w:r>
      <w:r w:rsidR="00A860FE" w:rsidRPr="00A860FE">
        <w:rPr>
          <w:sz w:val="20"/>
          <w:szCs w:val="20"/>
        </w:rPr>
        <w:tab/>
      </w:r>
      <w:r w:rsidRPr="00A860FE">
        <w:rPr>
          <w:sz w:val="20"/>
          <w:szCs w:val="20"/>
        </w:rPr>
        <w:t xml:space="preserve"> </w:t>
      </w:r>
      <w:proofErr w:type="spellStart"/>
      <w:r w:rsidRPr="00A860FE">
        <w:rPr>
          <w:sz w:val="20"/>
          <w:szCs w:val="20"/>
        </w:rPr>
        <w:t>Boucquey</w:t>
      </w:r>
      <w:proofErr w:type="spellEnd"/>
      <w:r w:rsidRPr="00A860FE">
        <w:rPr>
          <w:sz w:val="20"/>
          <w:szCs w:val="20"/>
        </w:rPr>
        <w:t>, P., (2014) “Tritium Recovery by Cryogenic Distillation,” EuroFusion Technical Reports, Vol. 2, pp. 34–41.</w:t>
      </w:r>
    </w:p>
    <w:p w14:paraId="787F42A3" w14:textId="7BEE8728" w:rsidR="009129FB" w:rsidRPr="00A860FE" w:rsidRDefault="009129FB" w:rsidP="009129FB">
      <w:pPr>
        <w:pStyle w:val="BODYTEXT6ptBTWNPARAGRAPHS"/>
        <w:rPr>
          <w:sz w:val="20"/>
          <w:szCs w:val="20"/>
        </w:rPr>
      </w:pPr>
      <w:r w:rsidRPr="00A860FE">
        <w:rPr>
          <w:sz w:val="20"/>
          <w:szCs w:val="20"/>
        </w:rPr>
        <w:t>[</w:t>
      </w:r>
      <w:r w:rsidR="00A860FE" w:rsidRPr="00A860FE">
        <w:rPr>
          <w:sz w:val="20"/>
          <w:szCs w:val="20"/>
        </w:rPr>
        <w:t>1</w:t>
      </w:r>
      <w:r w:rsidRPr="00A860FE">
        <w:rPr>
          <w:sz w:val="20"/>
          <w:szCs w:val="20"/>
        </w:rPr>
        <w:t>9]</w:t>
      </w:r>
      <w:r w:rsidR="00A860FE" w:rsidRPr="00A860FE">
        <w:rPr>
          <w:sz w:val="20"/>
          <w:szCs w:val="20"/>
        </w:rPr>
        <w:tab/>
      </w:r>
      <w:r w:rsidRPr="00A860FE">
        <w:rPr>
          <w:sz w:val="20"/>
          <w:szCs w:val="20"/>
        </w:rPr>
        <w:t xml:space="preserve"> Ueda, Y., et al., (2017) “Development of Tungsten–Rhenium Alloys for Fusion Applications,” Journal of Nuclear Materials, Vol. 494, pp. 1–8.</w:t>
      </w:r>
    </w:p>
    <w:p w14:paraId="533CAE97" w14:textId="424F029B" w:rsidR="00A860FE" w:rsidRPr="00A860FE" w:rsidRDefault="00A860FE" w:rsidP="00A860FE">
      <w:pPr>
        <w:pStyle w:val="BODYTEXT6ptBTWNPARAGRAPHS"/>
        <w:rPr>
          <w:sz w:val="20"/>
          <w:szCs w:val="20"/>
          <w:lang w:val="en-AE"/>
        </w:rPr>
      </w:pPr>
      <w:r w:rsidRPr="00A860FE">
        <w:rPr>
          <w:sz w:val="20"/>
          <w:szCs w:val="20"/>
          <w:lang w:val="en-AE"/>
        </w:rPr>
        <w:t>[20]</w:t>
      </w:r>
      <w:r w:rsidRPr="00A860FE">
        <w:rPr>
          <w:sz w:val="20"/>
          <w:szCs w:val="20"/>
          <w:lang w:val="en-AE"/>
        </w:rPr>
        <w:tab/>
        <w:t xml:space="preserve"> Long, M., et al., (2025) “Status analysis on sputtering and erosion evaluation for fusion materials,” </w:t>
      </w:r>
      <w:r w:rsidRPr="00A860FE">
        <w:rPr>
          <w:i/>
          <w:iCs/>
          <w:sz w:val="20"/>
          <w:szCs w:val="20"/>
          <w:lang w:val="en-AE"/>
        </w:rPr>
        <w:t>Fusion Engineering and Design</w:t>
      </w:r>
      <w:r w:rsidRPr="00A860FE">
        <w:rPr>
          <w:sz w:val="20"/>
          <w:szCs w:val="20"/>
          <w:lang w:val="en-AE"/>
        </w:rPr>
        <w:t>, Vol. 160, pp. 112-118.</w:t>
      </w:r>
    </w:p>
    <w:p w14:paraId="5A02BD35" w14:textId="61D5EF72" w:rsidR="00A860FE" w:rsidRPr="00A860FE" w:rsidRDefault="00A860FE" w:rsidP="00A860FE">
      <w:pPr>
        <w:pStyle w:val="BODYTEXT6ptBTWNPARAGRAPHS"/>
        <w:rPr>
          <w:sz w:val="20"/>
          <w:szCs w:val="20"/>
          <w:lang w:val="en-AE"/>
        </w:rPr>
      </w:pPr>
      <w:r w:rsidRPr="00A860FE">
        <w:rPr>
          <w:sz w:val="20"/>
          <w:szCs w:val="20"/>
          <w:lang w:val="en-AE"/>
        </w:rPr>
        <w:t>[21]</w:t>
      </w:r>
      <w:r w:rsidRPr="00A860FE">
        <w:rPr>
          <w:sz w:val="20"/>
          <w:szCs w:val="20"/>
          <w:lang w:val="en-AE"/>
        </w:rPr>
        <w:tab/>
        <w:t xml:space="preserve"> Kovari, M. D., et al., (2017) “Assessment of the tritium resource available to the fusion community,” </w:t>
      </w:r>
      <w:r w:rsidRPr="00A860FE">
        <w:rPr>
          <w:i/>
          <w:iCs/>
          <w:sz w:val="20"/>
          <w:szCs w:val="20"/>
          <w:lang w:val="en-AE"/>
        </w:rPr>
        <w:t>Fusion Engineering and Design</w:t>
      </w:r>
      <w:r w:rsidRPr="00A860FE">
        <w:rPr>
          <w:sz w:val="20"/>
          <w:szCs w:val="20"/>
          <w:lang w:val="en-AE"/>
        </w:rPr>
        <w:t>, Vol. 117, pp. 1-6.</w:t>
      </w:r>
    </w:p>
    <w:p w14:paraId="362178BD" w14:textId="36CCEB8F" w:rsidR="00A860FE" w:rsidRPr="00A860FE" w:rsidRDefault="00A860FE" w:rsidP="00A860FE">
      <w:pPr>
        <w:pStyle w:val="BODYTEXT6ptBTWNPARAGRAPHS"/>
        <w:rPr>
          <w:sz w:val="20"/>
          <w:szCs w:val="20"/>
          <w:lang w:val="en-AE"/>
        </w:rPr>
      </w:pPr>
      <w:r w:rsidRPr="00A860FE">
        <w:rPr>
          <w:sz w:val="20"/>
          <w:szCs w:val="20"/>
          <w:lang w:val="en-AE"/>
        </w:rPr>
        <w:t xml:space="preserve">[22] </w:t>
      </w:r>
      <w:r w:rsidRPr="00A860FE">
        <w:rPr>
          <w:sz w:val="20"/>
          <w:szCs w:val="20"/>
          <w:lang w:val="en-AE"/>
        </w:rPr>
        <w:tab/>
        <w:t xml:space="preserve">Manz, P., et al., (2025) “Coherent puff and slugs in transitional drift-wave turbulence,” </w:t>
      </w:r>
      <w:r w:rsidRPr="00A860FE">
        <w:rPr>
          <w:i/>
          <w:iCs/>
          <w:sz w:val="20"/>
          <w:szCs w:val="20"/>
          <w:lang w:val="en-AE"/>
        </w:rPr>
        <w:t>Physical Review E</w:t>
      </w:r>
      <w:r w:rsidRPr="00A860FE">
        <w:rPr>
          <w:sz w:val="20"/>
          <w:szCs w:val="20"/>
          <w:lang w:val="en-AE"/>
        </w:rPr>
        <w:t>, Vol. 111, No. 4, pp. 045203.</w:t>
      </w:r>
    </w:p>
    <w:p w14:paraId="4F979DA3" w14:textId="5AF4FA43" w:rsidR="00A860FE" w:rsidRPr="00A860FE" w:rsidRDefault="00A860FE" w:rsidP="00A860FE">
      <w:pPr>
        <w:pStyle w:val="BODYTEXT6ptBTWNPARAGRAPHS"/>
        <w:rPr>
          <w:sz w:val="20"/>
          <w:szCs w:val="20"/>
          <w:lang w:val="en-AE"/>
        </w:rPr>
      </w:pPr>
      <w:r w:rsidRPr="00A860FE">
        <w:rPr>
          <w:sz w:val="20"/>
          <w:szCs w:val="20"/>
          <w:lang w:val="en-AE"/>
        </w:rPr>
        <w:t xml:space="preserve">[23] </w:t>
      </w:r>
      <w:r w:rsidRPr="00A860FE">
        <w:rPr>
          <w:sz w:val="20"/>
          <w:szCs w:val="20"/>
          <w:lang w:val="en-AE"/>
        </w:rPr>
        <w:tab/>
        <w:t xml:space="preserve">Sustainability Journal, (2025) “Fusion Energy: a Sustainable Pathway to Meeting Future Global Energy Demands,” </w:t>
      </w:r>
      <w:r w:rsidRPr="00A860FE">
        <w:rPr>
          <w:i/>
          <w:iCs/>
          <w:sz w:val="20"/>
          <w:szCs w:val="20"/>
          <w:lang w:val="en-AE"/>
        </w:rPr>
        <w:t>Discover Sustainability</w:t>
      </w:r>
      <w:r w:rsidRPr="00A860FE">
        <w:rPr>
          <w:sz w:val="20"/>
          <w:szCs w:val="20"/>
          <w:lang w:val="en-AE"/>
        </w:rPr>
        <w:t>, Vol. 11, No. 4, pp. 202–215.</w:t>
      </w:r>
    </w:p>
    <w:p w14:paraId="068746EB" w14:textId="74CE9B8E" w:rsidR="00A860FE" w:rsidRDefault="00A860FE" w:rsidP="00A860FE">
      <w:pPr>
        <w:pStyle w:val="BODYTEXT6ptBTWNPARAGRAPHS"/>
        <w:rPr>
          <w:sz w:val="20"/>
          <w:szCs w:val="20"/>
          <w:lang w:val="en-AE"/>
        </w:rPr>
      </w:pPr>
      <w:r w:rsidRPr="00A860FE">
        <w:rPr>
          <w:sz w:val="20"/>
          <w:szCs w:val="20"/>
          <w:lang w:val="en-AE"/>
        </w:rPr>
        <w:t>[2</w:t>
      </w:r>
      <w:r w:rsidR="00090833">
        <w:rPr>
          <w:sz w:val="20"/>
          <w:szCs w:val="20"/>
          <w:lang w:val="en-AE"/>
        </w:rPr>
        <w:t>4</w:t>
      </w:r>
      <w:r w:rsidRPr="00A860FE">
        <w:rPr>
          <w:sz w:val="20"/>
          <w:szCs w:val="20"/>
          <w:lang w:val="en-AE"/>
        </w:rPr>
        <w:t>]</w:t>
      </w:r>
      <w:r w:rsidRPr="00A860FE">
        <w:rPr>
          <w:sz w:val="20"/>
          <w:szCs w:val="20"/>
          <w:lang w:val="en-AE"/>
        </w:rPr>
        <w:tab/>
        <w:t xml:space="preserve"> Understand Energy Learning Hub (Stanford), (2025) “Fusion Fuels are Extremely Energy Dense,” </w:t>
      </w:r>
      <w:r w:rsidRPr="00A860FE">
        <w:rPr>
          <w:i/>
          <w:iCs/>
          <w:sz w:val="20"/>
          <w:szCs w:val="20"/>
          <w:lang w:val="en-AE"/>
        </w:rPr>
        <w:t>Understand Energy Hub</w:t>
      </w:r>
      <w:r w:rsidRPr="00A860FE">
        <w:rPr>
          <w:sz w:val="20"/>
          <w:szCs w:val="20"/>
          <w:lang w:val="en-AE"/>
        </w:rPr>
        <w:t>, pp. 1–3.</w:t>
      </w:r>
    </w:p>
    <w:p w14:paraId="5B44BFC1" w14:textId="540CADAE" w:rsidR="00C9006D" w:rsidRDefault="00C9006D" w:rsidP="00C9006D">
      <w:pPr>
        <w:spacing w:after="120"/>
        <w:rPr>
          <w:b/>
          <w:sz w:val="20"/>
        </w:rPr>
      </w:pPr>
    </w:p>
    <w:p w14:paraId="741E94D2" w14:textId="7D697E72" w:rsidR="00A860FE" w:rsidRDefault="00DB1388" w:rsidP="00C9006D">
      <w:pPr>
        <w:spacing w:after="120"/>
        <w:rPr>
          <w:b/>
          <w:sz w:val="20"/>
        </w:rPr>
      </w:pPr>
      <w:r w:rsidRPr="00DB1388">
        <w:rPr>
          <w:rFonts w:asciiTheme="majorBidi" w:hAnsiTheme="majorBidi" w:cstheme="majorBidi"/>
          <w:bCs/>
          <w:sz w:val="20"/>
        </w:rPr>
        <w:drawing>
          <wp:anchor distT="0" distB="0" distL="114300" distR="114300" simplePos="0" relativeHeight="251658240" behindDoc="0" locked="0" layoutInCell="1" allowOverlap="1" wp14:anchorId="47D4E011" wp14:editId="342E4F71">
            <wp:simplePos x="0" y="0"/>
            <wp:positionH relativeFrom="column">
              <wp:posOffset>3928110</wp:posOffset>
            </wp:positionH>
            <wp:positionV relativeFrom="paragraph">
              <wp:posOffset>2540</wp:posOffset>
            </wp:positionV>
            <wp:extent cx="1664970" cy="1682750"/>
            <wp:effectExtent l="0" t="0" r="0" b="0"/>
            <wp:wrapSquare wrapText="bothSides"/>
            <wp:docPr id="316479602" name="Picture 1" descr="A person in a green sh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479602" name="Picture 1" descr="A person in a green shir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64970" cy="1682750"/>
                    </a:xfrm>
                    <a:prstGeom prst="rect">
                      <a:avLst/>
                    </a:prstGeom>
                  </pic:spPr>
                </pic:pic>
              </a:graphicData>
            </a:graphic>
            <wp14:sizeRelH relativeFrom="margin">
              <wp14:pctWidth>0</wp14:pctWidth>
            </wp14:sizeRelH>
            <wp14:sizeRelV relativeFrom="margin">
              <wp14:pctHeight>0</wp14:pctHeight>
            </wp14:sizeRelV>
          </wp:anchor>
        </w:drawing>
      </w:r>
      <w:r w:rsidR="00C9006D">
        <w:rPr>
          <w:b/>
          <w:sz w:val="20"/>
        </w:rPr>
        <w:t>A</w:t>
      </w:r>
      <w:r w:rsidR="00C9006D" w:rsidRPr="003F3025">
        <w:rPr>
          <w:b/>
          <w:sz w:val="20"/>
        </w:rPr>
        <w:t>uthors</w:t>
      </w:r>
    </w:p>
    <w:p w14:paraId="380C2273" w14:textId="5ACCC9E0" w:rsidR="00C9006D" w:rsidRDefault="00C9006D" w:rsidP="00953A68">
      <w:pPr>
        <w:spacing w:after="120"/>
        <w:ind w:right="1558"/>
        <w:rPr>
          <w:rFonts w:asciiTheme="majorBidi" w:hAnsiTheme="majorBidi" w:cstheme="majorBidi"/>
          <w:bCs/>
          <w:sz w:val="20"/>
        </w:rPr>
      </w:pPr>
      <w:r w:rsidRPr="00953A68">
        <w:rPr>
          <w:rFonts w:asciiTheme="majorBidi" w:hAnsiTheme="majorBidi" w:cstheme="majorBidi"/>
          <w:bCs/>
          <w:sz w:val="20"/>
          <w:u w:val="single"/>
        </w:rPr>
        <w:t>Mohammad Ali Khan</w:t>
      </w:r>
      <w:r>
        <w:rPr>
          <w:rFonts w:asciiTheme="majorBidi" w:hAnsiTheme="majorBidi" w:cstheme="majorBidi"/>
          <w:bCs/>
          <w:sz w:val="20"/>
        </w:rPr>
        <w:t xml:space="preserve">: </w:t>
      </w:r>
      <w:r w:rsidR="0037324A">
        <w:rPr>
          <w:rFonts w:asciiTheme="majorBidi" w:hAnsiTheme="majorBidi" w:cstheme="majorBidi"/>
          <w:bCs/>
          <w:sz w:val="20"/>
        </w:rPr>
        <w:t xml:space="preserve">A </w:t>
      </w:r>
      <w:r w:rsidR="0037324A" w:rsidRPr="0037324A">
        <w:rPr>
          <w:rFonts w:asciiTheme="majorBidi" w:hAnsiTheme="majorBidi" w:cstheme="majorBidi"/>
          <w:bCs/>
          <w:sz w:val="20"/>
        </w:rPr>
        <w:t>1</w:t>
      </w:r>
      <w:r w:rsidR="0037324A">
        <w:rPr>
          <w:rFonts w:asciiTheme="majorBidi" w:hAnsiTheme="majorBidi" w:cstheme="majorBidi"/>
          <w:bCs/>
          <w:sz w:val="20"/>
        </w:rPr>
        <w:t>7</w:t>
      </w:r>
      <w:r w:rsidR="0037324A" w:rsidRPr="0037324A">
        <w:rPr>
          <w:rFonts w:asciiTheme="majorBidi" w:hAnsiTheme="majorBidi" w:cstheme="majorBidi"/>
          <w:bCs/>
          <w:sz w:val="20"/>
        </w:rPr>
        <w:t>-year-old physics student</w:t>
      </w:r>
      <w:r w:rsidR="0037324A">
        <w:rPr>
          <w:rFonts w:asciiTheme="majorBidi" w:hAnsiTheme="majorBidi" w:cstheme="majorBidi"/>
          <w:bCs/>
          <w:sz w:val="20"/>
        </w:rPr>
        <w:t xml:space="preserve"> from Dubai</w:t>
      </w:r>
      <w:r w:rsidR="0037324A" w:rsidRPr="0037324A">
        <w:rPr>
          <w:rFonts w:asciiTheme="majorBidi" w:hAnsiTheme="majorBidi" w:cstheme="majorBidi"/>
          <w:bCs/>
          <w:sz w:val="20"/>
        </w:rPr>
        <w:t>, has conducted research on nuclear fusion, RBMK reactors, and quantum gravity, developing original equations and hypotheses. He has proven the Stefan–Boltzmann law in relation to fusion and proposed a quantum gravity model replacing singularities with a quantum core. His work explores relativity, particle physics, and black holes, aiming to unify concepts of spacetime curvature and quantum mechanics.</w:t>
      </w:r>
    </w:p>
    <w:p w14:paraId="18A301C5" w14:textId="77777777" w:rsidR="00C9006D" w:rsidRDefault="00C9006D" w:rsidP="00953A68">
      <w:pPr>
        <w:spacing w:after="120"/>
        <w:ind w:right="1558"/>
        <w:rPr>
          <w:rFonts w:asciiTheme="majorBidi" w:hAnsiTheme="majorBidi" w:cstheme="majorBidi"/>
          <w:bCs/>
          <w:sz w:val="20"/>
        </w:rPr>
      </w:pPr>
    </w:p>
    <w:p w14:paraId="300F0D94" w14:textId="0FC68793" w:rsidR="00C9006D" w:rsidRDefault="00DB1388" w:rsidP="00953A68">
      <w:pPr>
        <w:spacing w:after="120"/>
        <w:ind w:right="1558"/>
        <w:rPr>
          <w:rFonts w:asciiTheme="majorBidi" w:hAnsiTheme="majorBidi" w:cstheme="majorBidi"/>
          <w:bCs/>
          <w:sz w:val="20"/>
        </w:rPr>
      </w:pPr>
      <w:r w:rsidRPr="00DB1388">
        <w:rPr>
          <w:rFonts w:asciiTheme="majorBidi" w:hAnsiTheme="majorBidi" w:cstheme="majorBidi"/>
          <w:bCs/>
          <w:sz w:val="20"/>
          <w:u w:val="single"/>
        </w:rPr>
        <w:lastRenderedPageBreak/>
        <w:drawing>
          <wp:anchor distT="0" distB="0" distL="114300" distR="114300" simplePos="0" relativeHeight="251659264" behindDoc="1" locked="0" layoutInCell="1" allowOverlap="1" wp14:anchorId="38B88A95" wp14:editId="358E6E68">
            <wp:simplePos x="0" y="0"/>
            <wp:positionH relativeFrom="column">
              <wp:posOffset>3870960</wp:posOffset>
            </wp:positionH>
            <wp:positionV relativeFrom="paragraph">
              <wp:posOffset>62230</wp:posOffset>
            </wp:positionV>
            <wp:extent cx="1715135" cy="1680210"/>
            <wp:effectExtent l="0" t="0" r="0" b="0"/>
            <wp:wrapTight wrapText="bothSides">
              <wp:wrapPolygon edited="0">
                <wp:start x="0" y="0"/>
                <wp:lineTo x="0" y="21306"/>
                <wp:lineTo x="21352" y="21306"/>
                <wp:lineTo x="21352" y="0"/>
                <wp:lineTo x="0" y="0"/>
              </wp:wrapPolygon>
            </wp:wrapTight>
            <wp:docPr id="6438761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876135"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15135" cy="1680210"/>
                    </a:xfrm>
                    <a:prstGeom prst="rect">
                      <a:avLst/>
                    </a:prstGeom>
                  </pic:spPr>
                </pic:pic>
              </a:graphicData>
            </a:graphic>
            <wp14:sizeRelH relativeFrom="margin">
              <wp14:pctWidth>0</wp14:pctWidth>
            </wp14:sizeRelH>
            <wp14:sizeRelV relativeFrom="margin">
              <wp14:pctHeight>0</wp14:pctHeight>
            </wp14:sizeRelV>
          </wp:anchor>
        </w:drawing>
      </w:r>
    </w:p>
    <w:p w14:paraId="3385E0AC" w14:textId="7EE86C44" w:rsidR="00C9006D" w:rsidRPr="00C9006D" w:rsidRDefault="00DB1388" w:rsidP="00953A68">
      <w:pPr>
        <w:spacing w:after="120"/>
        <w:ind w:right="1558"/>
        <w:rPr>
          <w:rFonts w:asciiTheme="majorBidi" w:hAnsiTheme="majorBidi" w:cstheme="majorBidi"/>
          <w:bCs/>
          <w:sz w:val="20"/>
        </w:rPr>
      </w:pPr>
      <w:r w:rsidRPr="00DB1388">
        <w:rPr>
          <w:rFonts w:asciiTheme="majorBidi" w:hAnsiTheme="majorBidi" w:cstheme="majorBidi"/>
          <w:bCs/>
          <w:sz w:val="20"/>
          <w:u w:val="single"/>
        </w:rPr>
        <w:t>Christopher Greenfield:</w:t>
      </w:r>
      <w:r>
        <w:rPr>
          <w:rFonts w:asciiTheme="majorBidi" w:hAnsiTheme="majorBidi" w:cstheme="majorBidi"/>
          <w:bCs/>
          <w:sz w:val="20"/>
        </w:rPr>
        <w:t xml:space="preserve"> </w:t>
      </w:r>
      <w:r w:rsidR="00953A68" w:rsidRPr="00953A68">
        <w:rPr>
          <w:rFonts w:asciiTheme="majorBidi" w:hAnsiTheme="majorBidi" w:cstheme="majorBidi"/>
          <w:bCs/>
          <w:sz w:val="20"/>
        </w:rPr>
        <w:t>As a NASA educator, I have communicated with astronauts to inspire and enrich learning. My experience includes serving as an A2-level Physics Examiner in the UK, judging Science Fairs in Houston, and teaching Physics across GCSE, IGCSE, AS/A2, IB, and undergraduate levels. Dedicated to innovation and education, I create engaging resources and mentor students to develop curiosity, imagination, and critical thinking in STEM.</w:t>
      </w:r>
    </w:p>
    <w:sectPr w:rsidR="00C9006D" w:rsidRPr="00C9006D" w:rsidSect="00A860FE">
      <w:type w:val="continuous"/>
      <w:pgSz w:w="11906" w:h="16838" w:code="9"/>
      <w:pgMar w:top="1701" w:right="1701" w:bottom="1701" w:left="1701" w:header="57" w:footer="113"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49ABD" w14:textId="77777777" w:rsidR="00D74689" w:rsidRDefault="00D74689" w:rsidP="007B4C83">
      <w:pPr>
        <w:spacing w:line="240" w:lineRule="auto"/>
      </w:pPr>
      <w:r>
        <w:separator/>
      </w:r>
    </w:p>
  </w:endnote>
  <w:endnote w:type="continuationSeparator" w:id="0">
    <w:p w14:paraId="74130017" w14:textId="77777777" w:rsidR="00D74689" w:rsidRDefault="00D74689" w:rsidP="007B4C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317D2" w14:textId="77777777" w:rsidR="00D74689" w:rsidRDefault="00D74689" w:rsidP="007B4C83">
      <w:pPr>
        <w:spacing w:line="240" w:lineRule="auto"/>
      </w:pPr>
      <w:r>
        <w:separator/>
      </w:r>
    </w:p>
  </w:footnote>
  <w:footnote w:type="continuationSeparator" w:id="0">
    <w:p w14:paraId="78F3F7D1" w14:textId="77777777" w:rsidR="00D74689" w:rsidRDefault="00D74689" w:rsidP="007B4C8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260D"/>
    <w:multiLevelType w:val="multilevel"/>
    <w:tmpl w:val="EBDACF30"/>
    <w:lvl w:ilvl="0">
      <w:start w:val="1"/>
      <w:numFmt w:val="bullet"/>
      <w:lvlText w:val="●"/>
      <w:lvlJc w:val="left"/>
      <w:pPr>
        <w:ind w:left="3196" w:hanging="360"/>
      </w:pPr>
      <w:rPr>
        <w:u w:val="none"/>
      </w:rPr>
    </w:lvl>
    <w:lvl w:ilvl="1">
      <w:start w:val="1"/>
      <w:numFmt w:val="bullet"/>
      <w:lvlText w:val="○"/>
      <w:lvlJc w:val="left"/>
      <w:pPr>
        <w:ind w:left="3916" w:hanging="360"/>
      </w:pPr>
      <w:rPr>
        <w:u w:val="none"/>
      </w:rPr>
    </w:lvl>
    <w:lvl w:ilvl="2">
      <w:start w:val="1"/>
      <w:numFmt w:val="bullet"/>
      <w:lvlText w:val="■"/>
      <w:lvlJc w:val="left"/>
      <w:pPr>
        <w:ind w:left="4636" w:hanging="360"/>
      </w:pPr>
      <w:rPr>
        <w:u w:val="none"/>
      </w:rPr>
    </w:lvl>
    <w:lvl w:ilvl="3">
      <w:start w:val="1"/>
      <w:numFmt w:val="bullet"/>
      <w:lvlText w:val="●"/>
      <w:lvlJc w:val="left"/>
      <w:pPr>
        <w:ind w:left="5356" w:hanging="360"/>
      </w:pPr>
      <w:rPr>
        <w:u w:val="none"/>
      </w:rPr>
    </w:lvl>
    <w:lvl w:ilvl="4">
      <w:start w:val="1"/>
      <w:numFmt w:val="bullet"/>
      <w:lvlText w:val="○"/>
      <w:lvlJc w:val="left"/>
      <w:pPr>
        <w:ind w:left="6076" w:hanging="360"/>
      </w:pPr>
      <w:rPr>
        <w:u w:val="none"/>
      </w:rPr>
    </w:lvl>
    <w:lvl w:ilvl="5">
      <w:start w:val="1"/>
      <w:numFmt w:val="bullet"/>
      <w:lvlText w:val="■"/>
      <w:lvlJc w:val="left"/>
      <w:pPr>
        <w:ind w:left="6796" w:hanging="360"/>
      </w:pPr>
      <w:rPr>
        <w:u w:val="none"/>
      </w:rPr>
    </w:lvl>
    <w:lvl w:ilvl="6">
      <w:start w:val="1"/>
      <w:numFmt w:val="bullet"/>
      <w:lvlText w:val="●"/>
      <w:lvlJc w:val="left"/>
      <w:pPr>
        <w:ind w:left="7516" w:hanging="360"/>
      </w:pPr>
      <w:rPr>
        <w:u w:val="none"/>
      </w:rPr>
    </w:lvl>
    <w:lvl w:ilvl="7">
      <w:start w:val="1"/>
      <w:numFmt w:val="bullet"/>
      <w:lvlText w:val="○"/>
      <w:lvlJc w:val="left"/>
      <w:pPr>
        <w:ind w:left="8236" w:hanging="360"/>
      </w:pPr>
      <w:rPr>
        <w:u w:val="none"/>
      </w:rPr>
    </w:lvl>
    <w:lvl w:ilvl="8">
      <w:start w:val="1"/>
      <w:numFmt w:val="bullet"/>
      <w:lvlText w:val="■"/>
      <w:lvlJc w:val="left"/>
      <w:pPr>
        <w:ind w:left="8956" w:hanging="360"/>
      </w:pPr>
      <w:rPr>
        <w:u w:val="none"/>
      </w:rPr>
    </w:lvl>
  </w:abstractNum>
  <w:abstractNum w:abstractNumId="1" w15:restartNumberingAfterBreak="0">
    <w:nsid w:val="05C3270A"/>
    <w:multiLevelType w:val="multilevel"/>
    <w:tmpl w:val="DDB86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71652"/>
    <w:multiLevelType w:val="multilevel"/>
    <w:tmpl w:val="E5F80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37447"/>
    <w:multiLevelType w:val="multilevel"/>
    <w:tmpl w:val="32FC44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98D110C"/>
    <w:multiLevelType w:val="multilevel"/>
    <w:tmpl w:val="3FC037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F5C7A22"/>
    <w:multiLevelType w:val="hybridMultilevel"/>
    <w:tmpl w:val="42FC24F0"/>
    <w:lvl w:ilvl="0" w:tplc="4C09000F">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6" w15:restartNumberingAfterBreak="0">
    <w:nsid w:val="14A47C3E"/>
    <w:multiLevelType w:val="hybridMultilevel"/>
    <w:tmpl w:val="DD9AFDA4"/>
    <w:lvl w:ilvl="0" w:tplc="4C09000F">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7" w15:restartNumberingAfterBreak="0">
    <w:nsid w:val="15520E03"/>
    <w:multiLevelType w:val="hybridMultilevel"/>
    <w:tmpl w:val="99AAA230"/>
    <w:lvl w:ilvl="0" w:tplc="2076D262">
      <w:start w:val="3"/>
      <w:numFmt w:val="bullet"/>
      <w:lvlText w:val="-"/>
      <w:lvlJc w:val="left"/>
      <w:pPr>
        <w:ind w:left="720" w:hanging="360"/>
      </w:pPr>
      <w:rPr>
        <w:rFonts w:ascii="Times New Roman" w:eastAsia="Times New Roman" w:hAnsi="Times New Roman" w:cs="Times New Roman"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8" w15:restartNumberingAfterBreak="0">
    <w:nsid w:val="1D504A76"/>
    <w:multiLevelType w:val="multilevel"/>
    <w:tmpl w:val="9BBC1E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25A0984"/>
    <w:multiLevelType w:val="multilevel"/>
    <w:tmpl w:val="889A1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50023FC"/>
    <w:multiLevelType w:val="multilevel"/>
    <w:tmpl w:val="6F04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F976F5"/>
    <w:multiLevelType w:val="multilevel"/>
    <w:tmpl w:val="C3A62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2F176D"/>
    <w:multiLevelType w:val="multilevel"/>
    <w:tmpl w:val="B51ED5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69E4439"/>
    <w:multiLevelType w:val="multilevel"/>
    <w:tmpl w:val="079C3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AD32E2F"/>
    <w:multiLevelType w:val="hybridMultilevel"/>
    <w:tmpl w:val="F3F0E606"/>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5" w15:restartNumberingAfterBreak="0">
    <w:nsid w:val="2B8F5484"/>
    <w:multiLevelType w:val="hybridMultilevel"/>
    <w:tmpl w:val="EBA83194"/>
    <w:lvl w:ilvl="0" w:tplc="290040CA">
      <w:numFmt w:val="bullet"/>
      <w:lvlText w:val="-"/>
      <w:lvlJc w:val="left"/>
      <w:pPr>
        <w:ind w:left="720" w:hanging="360"/>
      </w:pPr>
      <w:rPr>
        <w:rFonts w:ascii="Times New Roman" w:eastAsia="Times New Roman" w:hAnsi="Times New Roman" w:cs="Times New Roman"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6" w15:restartNumberingAfterBreak="0">
    <w:nsid w:val="2D135FA7"/>
    <w:multiLevelType w:val="multilevel"/>
    <w:tmpl w:val="A3E86A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D3871B2"/>
    <w:multiLevelType w:val="hybridMultilevel"/>
    <w:tmpl w:val="51881EFE"/>
    <w:lvl w:ilvl="0" w:tplc="78F00432">
      <w:numFmt w:val="bullet"/>
      <w:lvlText w:val="-"/>
      <w:lvlJc w:val="left"/>
      <w:pPr>
        <w:ind w:left="720" w:hanging="360"/>
      </w:pPr>
      <w:rPr>
        <w:rFonts w:ascii="Segoe UI Symbol" w:eastAsia="Arial" w:hAnsi="Segoe UI Symbol" w:cs="Segoe UI 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8" w15:restartNumberingAfterBreak="0">
    <w:nsid w:val="2F26081E"/>
    <w:multiLevelType w:val="multilevel"/>
    <w:tmpl w:val="0E787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FD707AF"/>
    <w:multiLevelType w:val="multilevel"/>
    <w:tmpl w:val="DB82BD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4112CC4"/>
    <w:multiLevelType w:val="multilevel"/>
    <w:tmpl w:val="12803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801E51"/>
    <w:multiLevelType w:val="multilevel"/>
    <w:tmpl w:val="897E21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341571E"/>
    <w:multiLevelType w:val="multilevel"/>
    <w:tmpl w:val="B8AC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920D41"/>
    <w:multiLevelType w:val="hybridMultilevel"/>
    <w:tmpl w:val="2C3EAB06"/>
    <w:lvl w:ilvl="0" w:tplc="C52CCE3A">
      <w:start w:val="2"/>
      <w:numFmt w:val="bullet"/>
      <w:lvlText w:val="-"/>
      <w:lvlJc w:val="left"/>
      <w:pPr>
        <w:ind w:left="720" w:hanging="360"/>
      </w:pPr>
      <w:rPr>
        <w:rFonts w:ascii="Times New Roman" w:eastAsia="Times New Roman" w:hAnsi="Times New Roman" w:cs="Times New Roman"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4" w15:restartNumberingAfterBreak="0">
    <w:nsid w:val="4B8862AF"/>
    <w:multiLevelType w:val="multilevel"/>
    <w:tmpl w:val="5BB82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BFF315E"/>
    <w:multiLevelType w:val="multilevel"/>
    <w:tmpl w:val="53987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BD0AEB"/>
    <w:multiLevelType w:val="multilevel"/>
    <w:tmpl w:val="2092ED3C"/>
    <w:lvl w:ilvl="0">
      <w:start w:val="3"/>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0C64B8"/>
    <w:multiLevelType w:val="multilevel"/>
    <w:tmpl w:val="41468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2486BC0"/>
    <w:multiLevelType w:val="multilevel"/>
    <w:tmpl w:val="EDF6B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3545AE"/>
    <w:multiLevelType w:val="multilevel"/>
    <w:tmpl w:val="D99CD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4E76BCD"/>
    <w:multiLevelType w:val="multilevel"/>
    <w:tmpl w:val="DC94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AE4481"/>
    <w:multiLevelType w:val="multilevel"/>
    <w:tmpl w:val="B78AC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480DC5"/>
    <w:multiLevelType w:val="multilevel"/>
    <w:tmpl w:val="D5745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1F3510"/>
    <w:multiLevelType w:val="hybridMultilevel"/>
    <w:tmpl w:val="C0CCD92A"/>
    <w:lvl w:ilvl="0" w:tplc="4C09000F">
      <w:start w:val="1"/>
      <w:numFmt w:val="decimal"/>
      <w:lvlText w:val="%1."/>
      <w:lvlJc w:val="left"/>
      <w:pPr>
        <w:ind w:left="720" w:hanging="360"/>
      </w:pPr>
      <w:rPr>
        <w:rFonts w:hint="default"/>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34" w15:restartNumberingAfterBreak="0">
    <w:nsid w:val="60097209"/>
    <w:multiLevelType w:val="multilevel"/>
    <w:tmpl w:val="0A84B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4F96359"/>
    <w:multiLevelType w:val="multilevel"/>
    <w:tmpl w:val="4DB812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E6433EC"/>
    <w:multiLevelType w:val="multilevel"/>
    <w:tmpl w:val="3BB4EA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118015A"/>
    <w:multiLevelType w:val="multilevel"/>
    <w:tmpl w:val="01A2F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684FD0"/>
    <w:multiLevelType w:val="hybridMultilevel"/>
    <w:tmpl w:val="439E9134"/>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39" w15:restartNumberingAfterBreak="0">
    <w:nsid w:val="761268C2"/>
    <w:multiLevelType w:val="multilevel"/>
    <w:tmpl w:val="6C489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7E31E63"/>
    <w:multiLevelType w:val="multilevel"/>
    <w:tmpl w:val="0A001B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9296762"/>
    <w:multiLevelType w:val="multilevel"/>
    <w:tmpl w:val="D4428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AEB57B4"/>
    <w:multiLevelType w:val="multilevel"/>
    <w:tmpl w:val="B5C4B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0E2C9D"/>
    <w:multiLevelType w:val="multilevel"/>
    <w:tmpl w:val="8B7C9F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D2711B6"/>
    <w:multiLevelType w:val="multilevel"/>
    <w:tmpl w:val="470E5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6051FA"/>
    <w:multiLevelType w:val="multilevel"/>
    <w:tmpl w:val="77BE5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9201905">
    <w:abstractNumId w:val="12"/>
  </w:num>
  <w:num w:numId="2" w16cid:durableId="1405760835">
    <w:abstractNumId w:val="35"/>
  </w:num>
  <w:num w:numId="3" w16cid:durableId="1038624798">
    <w:abstractNumId w:val="19"/>
  </w:num>
  <w:num w:numId="4" w16cid:durableId="1472475291">
    <w:abstractNumId w:val="3"/>
  </w:num>
  <w:num w:numId="5" w16cid:durableId="1468427749">
    <w:abstractNumId w:val="8"/>
  </w:num>
  <w:num w:numId="6" w16cid:durableId="1044139973">
    <w:abstractNumId w:val="43"/>
  </w:num>
  <w:num w:numId="7" w16cid:durableId="1147822981">
    <w:abstractNumId w:val="40"/>
  </w:num>
  <w:num w:numId="8" w16cid:durableId="1145470171">
    <w:abstractNumId w:val="21"/>
  </w:num>
  <w:num w:numId="9" w16cid:durableId="281572651">
    <w:abstractNumId w:val="0"/>
  </w:num>
  <w:num w:numId="10" w16cid:durableId="854535526">
    <w:abstractNumId w:val="9"/>
  </w:num>
  <w:num w:numId="11" w16cid:durableId="2051417704">
    <w:abstractNumId w:val="39"/>
  </w:num>
  <w:num w:numId="12" w16cid:durableId="28268588">
    <w:abstractNumId w:val="34"/>
  </w:num>
  <w:num w:numId="13" w16cid:durableId="42560303">
    <w:abstractNumId w:val="18"/>
  </w:num>
  <w:num w:numId="14" w16cid:durableId="579364023">
    <w:abstractNumId w:val="4"/>
  </w:num>
  <w:num w:numId="15" w16cid:durableId="1102258165">
    <w:abstractNumId w:val="13"/>
  </w:num>
  <w:num w:numId="16" w16cid:durableId="1460949045">
    <w:abstractNumId w:val="36"/>
  </w:num>
  <w:num w:numId="17" w16cid:durableId="929780747">
    <w:abstractNumId w:val="27"/>
  </w:num>
  <w:num w:numId="18" w16cid:durableId="320039484">
    <w:abstractNumId w:val="16"/>
  </w:num>
  <w:num w:numId="19" w16cid:durableId="1216239411">
    <w:abstractNumId w:val="24"/>
  </w:num>
  <w:num w:numId="20" w16cid:durableId="265694604">
    <w:abstractNumId w:val="7"/>
  </w:num>
  <w:num w:numId="21" w16cid:durableId="1331130904">
    <w:abstractNumId w:val="25"/>
  </w:num>
  <w:num w:numId="22" w16cid:durableId="539703955">
    <w:abstractNumId w:val="30"/>
  </w:num>
  <w:num w:numId="23" w16cid:durableId="52238851">
    <w:abstractNumId w:val="28"/>
  </w:num>
  <w:num w:numId="24" w16cid:durableId="1195534235">
    <w:abstractNumId w:val="10"/>
  </w:num>
  <w:num w:numId="25" w16cid:durableId="545029231">
    <w:abstractNumId w:val="37"/>
  </w:num>
  <w:num w:numId="26" w16cid:durableId="169879317">
    <w:abstractNumId w:val="42"/>
  </w:num>
  <w:num w:numId="27" w16cid:durableId="744258990">
    <w:abstractNumId w:val="33"/>
  </w:num>
  <w:num w:numId="28" w16cid:durableId="1819952216">
    <w:abstractNumId w:val="22"/>
  </w:num>
  <w:num w:numId="29" w16cid:durableId="999425579">
    <w:abstractNumId w:val="11"/>
  </w:num>
  <w:num w:numId="30" w16cid:durableId="2144344106">
    <w:abstractNumId w:val="17"/>
  </w:num>
  <w:num w:numId="31" w16cid:durableId="2086298110">
    <w:abstractNumId w:val="26"/>
  </w:num>
  <w:num w:numId="32" w16cid:durableId="93945093">
    <w:abstractNumId w:val="6"/>
  </w:num>
  <w:num w:numId="33" w16cid:durableId="226764802">
    <w:abstractNumId w:val="5"/>
  </w:num>
  <w:num w:numId="34" w16cid:durableId="734427180">
    <w:abstractNumId w:val="38"/>
  </w:num>
  <w:num w:numId="35" w16cid:durableId="600339297">
    <w:abstractNumId w:val="14"/>
  </w:num>
  <w:num w:numId="36" w16cid:durableId="1339312566">
    <w:abstractNumId w:val="31"/>
  </w:num>
  <w:num w:numId="37" w16cid:durableId="1510019631">
    <w:abstractNumId w:val="2"/>
  </w:num>
  <w:num w:numId="38" w16cid:durableId="1652639667">
    <w:abstractNumId w:val="32"/>
  </w:num>
  <w:num w:numId="39" w16cid:durableId="2049449358">
    <w:abstractNumId w:val="15"/>
  </w:num>
  <w:num w:numId="40" w16cid:durableId="901525752">
    <w:abstractNumId w:val="44"/>
  </w:num>
  <w:num w:numId="41" w16cid:durableId="700283953">
    <w:abstractNumId w:val="29"/>
  </w:num>
  <w:num w:numId="42" w16cid:durableId="2020891857">
    <w:abstractNumId w:val="20"/>
  </w:num>
  <w:num w:numId="43" w16cid:durableId="993995540">
    <w:abstractNumId w:val="41"/>
  </w:num>
  <w:num w:numId="44" w16cid:durableId="898782028">
    <w:abstractNumId w:val="1"/>
  </w:num>
  <w:num w:numId="45" w16cid:durableId="1138915478">
    <w:abstractNumId w:val="23"/>
  </w:num>
  <w:num w:numId="46" w16cid:durableId="1760101952">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1F8"/>
    <w:rsid w:val="0007709A"/>
    <w:rsid w:val="00077B3D"/>
    <w:rsid w:val="00090833"/>
    <w:rsid w:val="000B4E78"/>
    <w:rsid w:val="00123294"/>
    <w:rsid w:val="00133BC6"/>
    <w:rsid w:val="001D2CEA"/>
    <w:rsid w:val="0027261F"/>
    <w:rsid w:val="00343AA5"/>
    <w:rsid w:val="003672F6"/>
    <w:rsid w:val="0037324A"/>
    <w:rsid w:val="0039791C"/>
    <w:rsid w:val="003F0F5C"/>
    <w:rsid w:val="003F1A26"/>
    <w:rsid w:val="003F1F0B"/>
    <w:rsid w:val="0047233B"/>
    <w:rsid w:val="004A4CFA"/>
    <w:rsid w:val="00504170"/>
    <w:rsid w:val="00505350"/>
    <w:rsid w:val="00516EC9"/>
    <w:rsid w:val="005A228C"/>
    <w:rsid w:val="00622176"/>
    <w:rsid w:val="00651767"/>
    <w:rsid w:val="00664B57"/>
    <w:rsid w:val="006A214D"/>
    <w:rsid w:val="006A4420"/>
    <w:rsid w:val="006B57DE"/>
    <w:rsid w:val="006D0053"/>
    <w:rsid w:val="00731553"/>
    <w:rsid w:val="007402E9"/>
    <w:rsid w:val="00761C3B"/>
    <w:rsid w:val="00762E56"/>
    <w:rsid w:val="007B4C83"/>
    <w:rsid w:val="007C5C87"/>
    <w:rsid w:val="007E2C8A"/>
    <w:rsid w:val="00816A6D"/>
    <w:rsid w:val="008512A1"/>
    <w:rsid w:val="008A76C5"/>
    <w:rsid w:val="009129FB"/>
    <w:rsid w:val="009329AF"/>
    <w:rsid w:val="00953A68"/>
    <w:rsid w:val="009B4CD4"/>
    <w:rsid w:val="009E247F"/>
    <w:rsid w:val="00A75CF0"/>
    <w:rsid w:val="00A860FE"/>
    <w:rsid w:val="00A91002"/>
    <w:rsid w:val="00AB3EB2"/>
    <w:rsid w:val="00AF4734"/>
    <w:rsid w:val="00BA7AFD"/>
    <w:rsid w:val="00BD382A"/>
    <w:rsid w:val="00BE6AA9"/>
    <w:rsid w:val="00BF5AB5"/>
    <w:rsid w:val="00C43402"/>
    <w:rsid w:val="00C9006D"/>
    <w:rsid w:val="00CB2142"/>
    <w:rsid w:val="00CB282A"/>
    <w:rsid w:val="00CD18C8"/>
    <w:rsid w:val="00CD602B"/>
    <w:rsid w:val="00CF563F"/>
    <w:rsid w:val="00D153A1"/>
    <w:rsid w:val="00D201F8"/>
    <w:rsid w:val="00D74689"/>
    <w:rsid w:val="00DA33BC"/>
    <w:rsid w:val="00DB1388"/>
    <w:rsid w:val="00DB3B22"/>
    <w:rsid w:val="00DB5150"/>
    <w:rsid w:val="00DC7B3C"/>
    <w:rsid w:val="00E27D61"/>
    <w:rsid w:val="00E9623E"/>
    <w:rsid w:val="00F66CA9"/>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21F38"/>
  <w15:docId w15:val="{894B4043-FB3F-4331-BF3B-8173D9F1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A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B282A"/>
    <w:pPr>
      <w:ind w:left="720"/>
      <w:contextualSpacing/>
    </w:pPr>
  </w:style>
  <w:style w:type="paragraph" w:customStyle="1" w:styleId="Style1">
    <w:name w:val="Style1"/>
    <w:basedOn w:val="Normal"/>
    <w:link w:val="Style1Char"/>
    <w:qFormat/>
    <w:rsid w:val="00E27D61"/>
    <w:pPr>
      <w:spacing w:before="240" w:after="240"/>
    </w:pPr>
    <w:rPr>
      <w:rFonts w:ascii="Times New Roman" w:eastAsia="Times New Roman" w:hAnsi="Times New Roman" w:cs="Times New Roman"/>
      <w:b/>
      <w:i/>
      <w:sz w:val="28"/>
      <w:szCs w:val="28"/>
      <w:u w:val="single" w:color="000000" w:themeColor="text1"/>
      <w14:shadow w14:blurRad="50800" w14:dist="38100" w14:dir="18900000" w14:sx="100000" w14:sy="100000" w14:kx="0" w14:ky="0" w14:algn="bl">
        <w14:srgbClr w14:val="000000">
          <w14:alpha w14:val="60000"/>
        </w14:srgbClr>
      </w14:shadow>
    </w:rPr>
  </w:style>
  <w:style w:type="character" w:customStyle="1" w:styleId="Style1Char">
    <w:name w:val="Style1 Char"/>
    <w:basedOn w:val="DefaultParagraphFont"/>
    <w:link w:val="Style1"/>
    <w:rsid w:val="00E27D61"/>
    <w:rPr>
      <w:rFonts w:ascii="Times New Roman" w:eastAsia="Times New Roman" w:hAnsi="Times New Roman" w:cs="Times New Roman"/>
      <w:b/>
      <w:i/>
      <w:sz w:val="28"/>
      <w:szCs w:val="28"/>
      <w:u w:val="single" w:color="000000" w:themeColor="text1"/>
      <w14:shadow w14:blurRad="50800" w14:dist="38100" w14:dir="18900000" w14:sx="100000" w14:sy="100000" w14:kx="0" w14:ky="0" w14:algn="bl">
        <w14:srgbClr w14:val="000000">
          <w14:alpha w14:val="60000"/>
        </w14:srgbClr>
      </w14:shadow>
    </w:rPr>
  </w:style>
  <w:style w:type="paragraph" w:styleId="Header">
    <w:name w:val="header"/>
    <w:basedOn w:val="Normal"/>
    <w:link w:val="HeaderChar"/>
    <w:uiPriority w:val="99"/>
    <w:unhideWhenUsed/>
    <w:rsid w:val="007B4C83"/>
    <w:pPr>
      <w:tabs>
        <w:tab w:val="center" w:pos="4513"/>
        <w:tab w:val="right" w:pos="9026"/>
      </w:tabs>
      <w:spacing w:line="240" w:lineRule="auto"/>
    </w:pPr>
  </w:style>
  <w:style w:type="character" w:customStyle="1" w:styleId="HeaderChar">
    <w:name w:val="Header Char"/>
    <w:basedOn w:val="DefaultParagraphFont"/>
    <w:link w:val="Header"/>
    <w:uiPriority w:val="99"/>
    <w:rsid w:val="007B4C83"/>
  </w:style>
  <w:style w:type="paragraph" w:styleId="Footer">
    <w:name w:val="footer"/>
    <w:basedOn w:val="Normal"/>
    <w:link w:val="FooterChar"/>
    <w:uiPriority w:val="99"/>
    <w:unhideWhenUsed/>
    <w:rsid w:val="007B4C83"/>
    <w:pPr>
      <w:tabs>
        <w:tab w:val="center" w:pos="4513"/>
        <w:tab w:val="right" w:pos="9026"/>
      </w:tabs>
      <w:spacing w:line="240" w:lineRule="auto"/>
    </w:pPr>
  </w:style>
  <w:style w:type="character" w:customStyle="1" w:styleId="FooterChar">
    <w:name w:val="Footer Char"/>
    <w:basedOn w:val="DefaultParagraphFont"/>
    <w:link w:val="Footer"/>
    <w:uiPriority w:val="99"/>
    <w:rsid w:val="007B4C83"/>
  </w:style>
  <w:style w:type="character" w:styleId="Hyperlink">
    <w:name w:val="Hyperlink"/>
    <w:basedOn w:val="DefaultParagraphFont"/>
    <w:rsid w:val="00BA7AFD"/>
    <w:rPr>
      <w:color w:val="0000FF"/>
      <w:u w:val="single"/>
    </w:rPr>
  </w:style>
  <w:style w:type="paragraph" w:customStyle="1" w:styleId="HEADINGS">
    <w:name w:val="HEADINGS"/>
    <w:basedOn w:val="Style1"/>
    <w:link w:val="HEADINGSChar"/>
    <w:rsid w:val="008A76C5"/>
    <w:pPr>
      <w:spacing w:line="240" w:lineRule="auto"/>
    </w:pPr>
    <w:rPr>
      <w:rFonts w:cstheme="majorBidi"/>
      <w:bCs/>
      <w:i w:val="0"/>
      <w:smallCaps/>
      <w:color w:val="000000" w:themeColor="text1"/>
      <w:u w:val="none"/>
      <w14:shadow w14:blurRad="0" w14:dist="0" w14:dir="0" w14:sx="0" w14:sy="0" w14:kx="0" w14:ky="0" w14:algn="none">
        <w14:srgbClr w14:val="000000"/>
      </w14:shadow>
      <w14:textOutline w14:w="0" w14:cap="flat" w14:cmpd="sng" w14:algn="ctr">
        <w14:noFill/>
        <w14:prstDash w14:val="solid"/>
        <w14:round/>
      </w14:textOutline>
    </w:rPr>
  </w:style>
  <w:style w:type="character" w:customStyle="1" w:styleId="HEADINGSChar">
    <w:name w:val="HEADINGS Char"/>
    <w:basedOn w:val="Style1Char"/>
    <w:link w:val="HEADINGS"/>
    <w:rsid w:val="008A76C5"/>
    <w:rPr>
      <w:rFonts w:ascii="Times New Roman" w:eastAsia="Times New Roman" w:hAnsi="Times New Roman" w:cstheme="majorBidi"/>
      <w:b/>
      <w:bCs/>
      <w:i w:val="0"/>
      <w:smallCaps/>
      <w:color w:val="000000" w:themeColor="text1"/>
      <w:sz w:val="28"/>
      <w:szCs w:val="28"/>
      <w:u w:val="single" w:color="000000" w:themeColor="text1"/>
      <w14:shadow w14:blurRad="50800" w14:dist="38100" w14:dir="18900000" w14:sx="100000" w14:sy="100000" w14:kx="0" w14:ky="0" w14:algn="bl">
        <w14:srgbClr w14:val="000000">
          <w14:alpha w14:val="60000"/>
        </w14:srgbClr>
      </w14:shadow>
      <w14:textOutline w14:w="0" w14:cap="flat" w14:cmpd="sng" w14:algn="ctr">
        <w14:noFill/>
        <w14:prstDash w14:val="solid"/>
        <w14:round/>
      </w14:textOutline>
    </w:rPr>
  </w:style>
  <w:style w:type="paragraph" w:customStyle="1" w:styleId="BODYTEXT6ptBTWNPARAGRAPHS">
    <w:name w:val="BODY TEXT 6pt BTWN PARAGRAPHS"/>
    <w:basedOn w:val="Normal"/>
    <w:link w:val="BODYTEXT6ptBTWNPARAGRAPHSChar"/>
    <w:qFormat/>
    <w:rsid w:val="006A4420"/>
    <w:pPr>
      <w:spacing w:before="240" w:after="120" w:line="240" w:lineRule="auto"/>
    </w:pPr>
    <w:rPr>
      <w:rFonts w:asciiTheme="majorBidi" w:eastAsia="Times New Roman" w:hAnsiTheme="majorBidi" w:cstheme="majorBidi"/>
    </w:rPr>
  </w:style>
  <w:style w:type="character" w:customStyle="1" w:styleId="BODYTEXT6ptBTWNPARAGRAPHSChar">
    <w:name w:val="BODY TEXT 6pt BTWN PARAGRAPHS Char"/>
    <w:basedOn w:val="DefaultParagraphFont"/>
    <w:link w:val="BODYTEXT6ptBTWNPARAGRAPHS"/>
    <w:rsid w:val="006A4420"/>
    <w:rPr>
      <w:rFonts w:asciiTheme="majorBidi" w:eastAsia="Times New Roman" w:hAnsiTheme="majorBidi" w:cstheme="majorBidi"/>
    </w:rPr>
  </w:style>
  <w:style w:type="paragraph" w:customStyle="1" w:styleId="HEADINGS0">
    <w:name w:val="HEA_DINGS"/>
    <w:basedOn w:val="HEADINGS"/>
    <w:link w:val="HEADINGSChar0"/>
    <w:qFormat/>
    <w:rsid w:val="008A76C5"/>
    <w:pPr>
      <w:spacing w:after="120"/>
    </w:pPr>
  </w:style>
  <w:style w:type="character" w:customStyle="1" w:styleId="HEADINGSChar0">
    <w:name w:val="HEA_DINGS Char"/>
    <w:basedOn w:val="HEADINGSChar"/>
    <w:link w:val="HEADINGS0"/>
    <w:rsid w:val="008A76C5"/>
    <w:rPr>
      <w:rFonts w:ascii="Times New Roman" w:eastAsia="Times New Roman" w:hAnsi="Times New Roman" w:cstheme="majorBidi"/>
      <w:b/>
      <w:bCs/>
      <w:i w:val="0"/>
      <w:smallCaps/>
      <w:color w:val="000000" w:themeColor="text1"/>
      <w:sz w:val="28"/>
      <w:szCs w:val="28"/>
      <w:u w:val="single" w:color="000000" w:themeColor="text1"/>
      <w14:shadow w14:blurRad="50800" w14:dist="38100" w14:dir="18900000" w14:sx="100000" w14:sy="100000" w14:kx="0" w14:ky="0" w14:algn="bl">
        <w14:srgbClr w14:val="000000">
          <w14:alpha w14:val="60000"/>
        </w14:srgbClr>
      </w14:shadow>
      <w14:textOutline w14:w="0" w14:cap="flat" w14:cmpd="sng" w14:algn="ctr">
        <w14:noFill/>
        <w14:prstDash w14:val="solid"/>
        <w14:round/>
      </w14:textOutline>
    </w:rPr>
  </w:style>
  <w:style w:type="paragraph" w:customStyle="1" w:styleId="SUBSECTIONS">
    <w:name w:val="SUBSECTIONS"/>
    <w:basedOn w:val="Heading3"/>
    <w:link w:val="SUBSECTIONSChar"/>
    <w:qFormat/>
    <w:rsid w:val="008A76C5"/>
    <w:pPr>
      <w:keepNext w:val="0"/>
      <w:keepLines w:val="0"/>
      <w:spacing w:before="280" w:after="120" w:line="240" w:lineRule="auto"/>
    </w:pPr>
    <w:rPr>
      <w:rFonts w:asciiTheme="majorBidi" w:eastAsia="Times New Roman" w:hAnsiTheme="majorBidi" w:cstheme="majorBidi"/>
      <w:b/>
      <w:color w:val="000000"/>
      <w:sz w:val="24"/>
      <w:szCs w:val="24"/>
    </w:rPr>
  </w:style>
  <w:style w:type="character" w:customStyle="1" w:styleId="Heading3Char">
    <w:name w:val="Heading 3 Char"/>
    <w:basedOn w:val="DefaultParagraphFont"/>
    <w:link w:val="Heading3"/>
    <w:uiPriority w:val="9"/>
    <w:rsid w:val="008A76C5"/>
    <w:rPr>
      <w:color w:val="434343"/>
      <w:sz w:val="28"/>
      <w:szCs w:val="28"/>
    </w:rPr>
  </w:style>
  <w:style w:type="character" w:customStyle="1" w:styleId="SUBSECTIONSChar">
    <w:name w:val="SUBSECTIONS Char"/>
    <w:basedOn w:val="Heading3Char"/>
    <w:link w:val="SUBSECTIONS"/>
    <w:rsid w:val="008A76C5"/>
    <w:rPr>
      <w:rFonts w:asciiTheme="majorBidi" w:eastAsia="Times New Roman" w:hAnsiTheme="majorBidi" w:cstheme="majorBidi"/>
      <w:b/>
      <w:color w:val="000000"/>
      <w:sz w:val="24"/>
      <w:szCs w:val="24"/>
    </w:rPr>
  </w:style>
  <w:style w:type="paragraph" w:styleId="NormalWeb">
    <w:name w:val="Normal (Web)"/>
    <w:basedOn w:val="Normal"/>
    <w:uiPriority w:val="99"/>
    <w:semiHidden/>
    <w:unhideWhenUsed/>
    <w:rsid w:val="00A860F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880529">
      <w:bodyDiv w:val="1"/>
      <w:marLeft w:val="0"/>
      <w:marRight w:val="0"/>
      <w:marTop w:val="0"/>
      <w:marBottom w:val="0"/>
      <w:divBdr>
        <w:top w:val="none" w:sz="0" w:space="0" w:color="auto"/>
        <w:left w:val="none" w:sz="0" w:space="0" w:color="auto"/>
        <w:bottom w:val="none" w:sz="0" w:space="0" w:color="auto"/>
        <w:right w:val="none" w:sz="0" w:space="0" w:color="auto"/>
      </w:divBdr>
    </w:div>
    <w:div w:id="198320503">
      <w:bodyDiv w:val="1"/>
      <w:marLeft w:val="0"/>
      <w:marRight w:val="0"/>
      <w:marTop w:val="0"/>
      <w:marBottom w:val="0"/>
      <w:divBdr>
        <w:top w:val="none" w:sz="0" w:space="0" w:color="auto"/>
        <w:left w:val="none" w:sz="0" w:space="0" w:color="auto"/>
        <w:bottom w:val="none" w:sz="0" w:space="0" w:color="auto"/>
        <w:right w:val="none" w:sz="0" w:space="0" w:color="auto"/>
      </w:divBdr>
    </w:div>
    <w:div w:id="248076481">
      <w:bodyDiv w:val="1"/>
      <w:marLeft w:val="0"/>
      <w:marRight w:val="0"/>
      <w:marTop w:val="0"/>
      <w:marBottom w:val="0"/>
      <w:divBdr>
        <w:top w:val="none" w:sz="0" w:space="0" w:color="auto"/>
        <w:left w:val="none" w:sz="0" w:space="0" w:color="auto"/>
        <w:bottom w:val="none" w:sz="0" w:space="0" w:color="auto"/>
        <w:right w:val="none" w:sz="0" w:space="0" w:color="auto"/>
      </w:divBdr>
    </w:div>
    <w:div w:id="468934450">
      <w:bodyDiv w:val="1"/>
      <w:marLeft w:val="0"/>
      <w:marRight w:val="0"/>
      <w:marTop w:val="0"/>
      <w:marBottom w:val="0"/>
      <w:divBdr>
        <w:top w:val="none" w:sz="0" w:space="0" w:color="auto"/>
        <w:left w:val="none" w:sz="0" w:space="0" w:color="auto"/>
        <w:bottom w:val="none" w:sz="0" w:space="0" w:color="auto"/>
        <w:right w:val="none" w:sz="0" w:space="0" w:color="auto"/>
      </w:divBdr>
    </w:div>
    <w:div w:id="572547066">
      <w:bodyDiv w:val="1"/>
      <w:marLeft w:val="0"/>
      <w:marRight w:val="0"/>
      <w:marTop w:val="0"/>
      <w:marBottom w:val="0"/>
      <w:divBdr>
        <w:top w:val="none" w:sz="0" w:space="0" w:color="auto"/>
        <w:left w:val="none" w:sz="0" w:space="0" w:color="auto"/>
        <w:bottom w:val="none" w:sz="0" w:space="0" w:color="auto"/>
        <w:right w:val="none" w:sz="0" w:space="0" w:color="auto"/>
      </w:divBdr>
    </w:div>
    <w:div w:id="925723256">
      <w:bodyDiv w:val="1"/>
      <w:marLeft w:val="0"/>
      <w:marRight w:val="0"/>
      <w:marTop w:val="0"/>
      <w:marBottom w:val="0"/>
      <w:divBdr>
        <w:top w:val="none" w:sz="0" w:space="0" w:color="auto"/>
        <w:left w:val="none" w:sz="0" w:space="0" w:color="auto"/>
        <w:bottom w:val="none" w:sz="0" w:space="0" w:color="auto"/>
        <w:right w:val="none" w:sz="0" w:space="0" w:color="auto"/>
      </w:divBdr>
      <w:divsChild>
        <w:div w:id="1031304428">
          <w:marLeft w:val="0"/>
          <w:marRight w:val="0"/>
          <w:marTop w:val="0"/>
          <w:marBottom w:val="0"/>
          <w:divBdr>
            <w:top w:val="none" w:sz="0" w:space="0" w:color="auto"/>
            <w:left w:val="none" w:sz="0" w:space="0" w:color="auto"/>
            <w:bottom w:val="none" w:sz="0" w:space="0" w:color="auto"/>
            <w:right w:val="none" w:sz="0" w:space="0" w:color="auto"/>
          </w:divBdr>
          <w:divsChild>
            <w:div w:id="695421031">
              <w:marLeft w:val="0"/>
              <w:marRight w:val="0"/>
              <w:marTop w:val="0"/>
              <w:marBottom w:val="0"/>
              <w:divBdr>
                <w:top w:val="none" w:sz="0" w:space="0" w:color="auto"/>
                <w:left w:val="none" w:sz="0" w:space="0" w:color="auto"/>
                <w:bottom w:val="none" w:sz="0" w:space="0" w:color="auto"/>
                <w:right w:val="none" w:sz="0" w:space="0" w:color="auto"/>
              </w:divBdr>
              <w:divsChild>
                <w:div w:id="1465849748">
                  <w:marLeft w:val="0"/>
                  <w:marRight w:val="0"/>
                  <w:marTop w:val="0"/>
                  <w:marBottom w:val="0"/>
                  <w:divBdr>
                    <w:top w:val="none" w:sz="0" w:space="0" w:color="auto"/>
                    <w:left w:val="none" w:sz="0" w:space="0" w:color="auto"/>
                    <w:bottom w:val="none" w:sz="0" w:space="0" w:color="auto"/>
                    <w:right w:val="none" w:sz="0" w:space="0" w:color="auto"/>
                  </w:divBdr>
                  <w:divsChild>
                    <w:div w:id="999309602">
                      <w:marLeft w:val="0"/>
                      <w:marRight w:val="0"/>
                      <w:marTop w:val="0"/>
                      <w:marBottom w:val="0"/>
                      <w:divBdr>
                        <w:top w:val="none" w:sz="0" w:space="0" w:color="auto"/>
                        <w:left w:val="none" w:sz="0" w:space="0" w:color="auto"/>
                        <w:bottom w:val="none" w:sz="0" w:space="0" w:color="auto"/>
                        <w:right w:val="none" w:sz="0" w:space="0" w:color="auto"/>
                      </w:divBdr>
                      <w:divsChild>
                        <w:div w:id="45103797">
                          <w:marLeft w:val="0"/>
                          <w:marRight w:val="0"/>
                          <w:marTop w:val="0"/>
                          <w:marBottom w:val="0"/>
                          <w:divBdr>
                            <w:top w:val="none" w:sz="0" w:space="0" w:color="auto"/>
                            <w:left w:val="none" w:sz="0" w:space="0" w:color="auto"/>
                            <w:bottom w:val="none" w:sz="0" w:space="0" w:color="auto"/>
                            <w:right w:val="none" w:sz="0" w:space="0" w:color="auto"/>
                          </w:divBdr>
                          <w:divsChild>
                            <w:div w:id="651912876">
                              <w:marLeft w:val="0"/>
                              <w:marRight w:val="0"/>
                              <w:marTop w:val="0"/>
                              <w:marBottom w:val="0"/>
                              <w:divBdr>
                                <w:top w:val="none" w:sz="0" w:space="0" w:color="auto"/>
                                <w:left w:val="none" w:sz="0" w:space="0" w:color="auto"/>
                                <w:bottom w:val="none" w:sz="0" w:space="0" w:color="auto"/>
                                <w:right w:val="none" w:sz="0" w:space="0" w:color="auto"/>
                              </w:divBdr>
                              <w:divsChild>
                                <w:div w:id="197382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446446">
                          <w:marLeft w:val="0"/>
                          <w:marRight w:val="0"/>
                          <w:marTop w:val="0"/>
                          <w:marBottom w:val="0"/>
                          <w:divBdr>
                            <w:top w:val="none" w:sz="0" w:space="0" w:color="auto"/>
                            <w:left w:val="none" w:sz="0" w:space="0" w:color="auto"/>
                            <w:bottom w:val="none" w:sz="0" w:space="0" w:color="auto"/>
                            <w:right w:val="none" w:sz="0" w:space="0" w:color="auto"/>
                          </w:divBdr>
                          <w:divsChild>
                            <w:div w:id="619073726">
                              <w:marLeft w:val="0"/>
                              <w:marRight w:val="0"/>
                              <w:marTop w:val="0"/>
                              <w:marBottom w:val="0"/>
                              <w:divBdr>
                                <w:top w:val="none" w:sz="0" w:space="0" w:color="auto"/>
                                <w:left w:val="none" w:sz="0" w:space="0" w:color="auto"/>
                                <w:bottom w:val="none" w:sz="0" w:space="0" w:color="auto"/>
                                <w:right w:val="none" w:sz="0" w:space="0" w:color="auto"/>
                              </w:divBdr>
                              <w:divsChild>
                                <w:div w:id="1645116869">
                                  <w:marLeft w:val="0"/>
                                  <w:marRight w:val="0"/>
                                  <w:marTop w:val="0"/>
                                  <w:marBottom w:val="0"/>
                                  <w:divBdr>
                                    <w:top w:val="none" w:sz="0" w:space="0" w:color="auto"/>
                                    <w:left w:val="none" w:sz="0" w:space="0" w:color="auto"/>
                                    <w:bottom w:val="none" w:sz="0" w:space="0" w:color="auto"/>
                                    <w:right w:val="none" w:sz="0" w:space="0" w:color="auto"/>
                                  </w:divBdr>
                                  <w:divsChild>
                                    <w:div w:id="82139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8705780">
      <w:bodyDiv w:val="1"/>
      <w:marLeft w:val="0"/>
      <w:marRight w:val="0"/>
      <w:marTop w:val="0"/>
      <w:marBottom w:val="0"/>
      <w:divBdr>
        <w:top w:val="none" w:sz="0" w:space="0" w:color="auto"/>
        <w:left w:val="none" w:sz="0" w:space="0" w:color="auto"/>
        <w:bottom w:val="none" w:sz="0" w:space="0" w:color="auto"/>
        <w:right w:val="none" w:sz="0" w:space="0" w:color="auto"/>
      </w:divBdr>
    </w:div>
    <w:div w:id="1434324978">
      <w:bodyDiv w:val="1"/>
      <w:marLeft w:val="0"/>
      <w:marRight w:val="0"/>
      <w:marTop w:val="0"/>
      <w:marBottom w:val="0"/>
      <w:divBdr>
        <w:top w:val="none" w:sz="0" w:space="0" w:color="auto"/>
        <w:left w:val="none" w:sz="0" w:space="0" w:color="auto"/>
        <w:bottom w:val="none" w:sz="0" w:space="0" w:color="auto"/>
        <w:right w:val="none" w:sz="0" w:space="0" w:color="auto"/>
      </w:divBdr>
    </w:div>
    <w:div w:id="1594629286">
      <w:bodyDiv w:val="1"/>
      <w:marLeft w:val="0"/>
      <w:marRight w:val="0"/>
      <w:marTop w:val="0"/>
      <w:marBottom w:val="0"/>
      <w:divBdr>
        <w:top w:val="none" w:sz="0" w:space="0" w:color="auto"/>
        <w:left w:val="none" w:sz="0" w:space="0" w:color="auto"/>
        <w:bottom w:val="none" w:sz="0" w:space="0" w:color="auto"/>
        <w:right w:val="none" w:sz="0" w:space="0" w:color="auto"/>
      </w:divBdr>
      <w:divsChild>
        <w:div w:id="710375908">
          <w:marLeft w:val="0"/>
          <w:marRight w:val="0"/>
          <w:marTop w:val="0"/>
          <w:marBottom w:val="0"/>
          <w:divBdr>
            <w:top w:val="none" w:sz="0" w:space="0" w:color="auto"/>
            <w:left w:val="none" w:sz="0" w:space="0" w:color="auto"/>
            <w:bottom w:val="none" w:sz="0" w:space="0" w:color="auto"/>
            <w:right w:val="none" w:sz="0" w:space="0" w:color="auto"/>
          </w:divBdr>
          <w:divsChild>
            <w:div w:id="2145150631">
              <w:marLeft w:val="0"/>
              <w:marRight w:val="0"/>
              <w:marTop w:val="0"/>
              <w:marBottom w:val="0"/>
              <w:divBdr>
                <w:top w:val="none" w:sz="0" w:space="0" w:color="auto"/>
                <w:left w:val="none" w:sz="0" w:space="0" w:color="auto"/>
                <w:bottom w:val="none" w:sz="0" w:space="0" w:color="auto"/>
                <w:right w:val="none" w:sz="0" w:space="0" w:color="auto"/>
              </w:divBdr>
              <w:divsChild>
                <w:div w:id="1992978693">
                  <w:marLeft w:val="0"/>
                  <w:marRight w:val="0"/>
                  <w:marTop w:val="0"/>
                  <w:marBottom w:val="0"/>
                  <w:divBdr>
                    <w:top w:val="none" w:sz="0" w:space="0" w:color="auto"/>
                    <w:left w:val="none" w:sz="0" w:space="0" w:color="auto"/>
                    <w:bottom w:val="none" w:sz="0" w:space="0" w:color="auto"/>
                    <w:right w:val="none" w:sz="0" w:space="0" w:color="auto"/>
                  </w:divBdr>
                  <w:divsChild>
                    <w:div w:id="1934362064">
                      <w:marLeft w:val="0"/>
                      <w:marRight w:val="0"/>
                      <w:marTop w:val="0"/>
                      <w:marBottom w:val="0"/>
                      <w:divBdr>
                        <w:top w:val="none" w:sz="0" w:space="0" w:color="auto"/>
                        <w:left w:val="none" w:sz="0" w:space="0" w:color="auto"/>
                        <w:bottom w:val="none" w:sz="0" w:space="0" w:color="auto"/>
                        <w:right w:val="none" w:sz="0" w:space="0" w:color="auto"/>
                      </w:divBdr>
                      <w:divsChild>
                        <w:div w:id="350381023">
                          <w:marLeft w:val="0"/>
                          <w:marRight w:val="0"/>
                          <w:marTop w:val="0"/>
                          <w:marBottom w:val="0"/>
                          <w:divBdr>
                            <w:top w:val="none" w:sz="0" w:space="0" w:color="auto"/>
                            <w:left w:val="none" w:sz="0" w:space="0" w:color="auto"/>
                            <w:bottom w:val="none" w:sz="0" w:space="0" w:color="auto"/>
                            <w:right w:val="none" w:sz="0" w:space="0" w:color="auto"/>
                          </w:divBdr>
                          <w:divsChild>
                            <w:div w:id="2068609039">
                              <w:marLeft w:val="0"/>
                              <w:marRight w:val="0"/>
                              <w:marTop w:val="0"/>
                              <w:marBottom w:val="0"/>
                              <w:divBdr>
                                <w:top w:val="none" w:sz="0" w:space="0" w:color="auto"/>
                                <w:left w:val="none" w:sz="0" w:space="0" w:color="auto"/>
                                <w:bottom w:val="none" w:sz="0" w:space="0" w:color="auto"/>
                                <w:right w:val="none" w:sz="0" w:space="0" w:color="auto"/>
                              </w:divBdr>
                              <w:divsChild>
                                <w:div w:id="1782607586">
                                  <w:marLeft w:val="0"/>
                                  <w:marRight w:val="0"/>
                                  <w:marTop w:val="0"/>
                                  <w:marBottom w:val="0"/>
                                  <w:divBdr>
                                    <w:top w:val="none" w:sz="0" w:space="0" w:color="auto"/>
                                    <w:left w:val="none" w:sz="0" w:space="0" w:color="auto"/>
                                    <w:bottom w:val="none" w:sz="0" w:space="0" w:color="auto"/>
                                    <w:right w:val="none" w:sz="0" w:space="0" w:color="auto"/>
                                  </w:divBdr>
                                  <w:divsChild>
                                    <w:div w:id="13682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246802">
                          <w:marLeft w:val="0"/>
                          <w:marRight w:val="0"/>
                          <w:marTop w:val="0"/>
                          <w:marBottom w:val="0"/>
                          <w:divBdr>
                            <w:top w:val="none" w:sz="0" w:space="0" w:color="auto"/>
                            <w:left w:val="none" w:sz="0" w:space="0" w:color="auto"/>
                            <w:bottom w:val="none" w:sz="0" w:space="0" w:color="auto"/>
                            <w:right w:val="none" w:sz="0" w:space="0" w:color="auto"/>
                          </w:divBdr>
                          <w:divsChild>
                            <w:div w:id="268516291">
                              <w:marLeft w:val="0"/>
                              <w:marRight w:val="0"/>
                              <w:marTop w:val="0"/>
                              <w:marBottom w:val="0"/>
                              <w:divBdr>
                                <w:top w:val="none" w:sz="0" w:space="0" w:color="auto"/>
                                <w:left w:val="none" w:sz="0" w:space="0" w:color="auto"/>
                                <w:bottom w:val="none" w:sz="0" w:space="0" w:color="auto"/>
                                <w:right w:val="none" w:sz="0" w:space="0" w:color="auto"/>
                              </w:divBdr>
                              <w:divsChild>
                                <w:div w:id="21478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4378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rther@xx.yy.z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etherwen@zzz.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1B6BD-2C1F-415E-84C6-2268112A8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1131</TotalTime>
  <Pages>10</Pages>
  <Words>3868</Words>
  <Characters>22050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Dane Khan</cp:lastModifiedBy>
  <cp:revision>2</cp:revision>
  <cp:lastPrinted>2025-04-16T16:52:00Z</cp:lastPrinted>
  <dcterms:created xsi:type="dcterms:W3CDTF">2025-04-01T07:16:00Z</dcterms:created>
  <dcterms:modified xsi:type="dcterms:W3CDTF">2025-08-16T15:57:00Z</dcterms:modified>
</cp:coreProperties>
</file>