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26A" w:rsidRDefault="009B6089" w:rsidP="0021326A">
      <w:pPr>
        <w:spacing w:after="720" w:line="264" w:lineRule="auto"/>
        <w:ind w:left="14" w:right="29" w:hanging="14"/>
        <w:jc w:val="center"/>
        <w:rPr>
          <w:rFonts w:ascii="Times New Roman" w:eastAsia="Times New Roman" w:hAnsi="Times New Roman" w:cs="Times New Roman"/>
          <w:b/>
          <w:bCs/>
          <w:kern w:val="36"/>
          <w:sz w:val="24"/>
          <w:szCs w:val="48"/>
        </w:rPr>
      </w:pPr>
      <w:r>
        <w:rPr>
          <w:rFonts w:ascii="Times New Roman" w:eastAsia="Times New Roman" w:hAnsi="Times New Roman" w:cs="Times New Roman"/>
          <w:b/>
          <w:bCs/>
          <w:kern w:val="36"/>
          <w:sz w:val="24"/>
          <w:szCs w:val="48"/>
        </w:rPr>
        <w:t>Perceived Influenced</w:t>
      </w:r>
      <w:r w:rsidR="0096080F" w:rsidRPr="0096080F">
        <w:rPr>
          <w:rFonts w:ascii="Times New Roman" w:eastAsia="Times New Roman" w:hAnsi="Times New Roman" w:cs="Times New Roman"/>
          <w:b/>
          <w:bCs/>
          <w:kern w:val="36"/>
          <w:sz w:val="24"/>
          <w:szCs w:val="48"/>
        </w:rPr>
        <w:t xml:space="preserve"> of Blended Learning on Student Engagement and A</w:t>
      </w:r>
      <w:r>
        <w:rPr>
          <w:rFonts w:ascii="Times New Roman" w:eastAsia="Times New Roman" w:hAnsi="Times New Roman" w:cs="Times New Roman"/>
          <w:b/>
          <w:bCs/>
          <w:kern w:val="36"/>
          <w:sz w:val="24"/>
          <w:szCs w:val="48"/>
        </w:rPr>
        <w:t>ttitude</w:t>
      </w:r>
      <w:r w:rsidR="0096080F">
        <w:rPr>
          <w:rFonts w:ascii="Times New Roman" w:eastAsia="Times New Roman" w:hAnsi="Times New Roman" w:cs="Times New Roman"/>
          <w:b/>
          <w:bCs/>
          <w:kern w:val="36"/>
          <w:sz w:val="24"/>
          <w:szCs w:val="48"/>
        </w:rPr>
        <w:t xml:space="preserve"> in Secondary School </w:t>
      </w:r>
      <w:r w:rsidR="00A73120">
        <w:rPr>
          <w:rFonts w:ascii="Times New Roman" w:eastAsia="Times New Roman" w:hAnsi="Times New Roman" w:cs="Times New Roman"/>
          <w:b/>
          <w:bCs/>
          <w:kern w:val="36"/>
          <w:sz w:val="24"/>
          <w:szCs w:val="48"/>
        </w:rPr>
        <w:t>Chemistry</w:t>
      </w:r>
      <w:r w:rsidR="0096080F" w:rsidRPr="0096080F">
        <w:rPr>
          <w:rFonts w:ascii="Times New Roman" w:eastAsia="Times New Roman" w:hAnsi="Times New Roman" w:cs="Times New Roman"/>
          <w:b/>
          <w:bCs/>
          <w:kern w:val="36"/>
          <w:sz w:val="24"/>
          <w:szCs w:val="48"/>
        </w:rPr>
        <w:t>: Evidence from Ekiti State, Nigeria</w:t>
      </w:r>
    </w:p>
    <w:p w:rsidR="0021326A" w:rsidRDefault="004E459B" w:rsidP="0021326A">
      <w:pPr>
        <w:spacing w:after="0" w:line="240" w:lineRule="auto"/>
        <w:ind w:left="14" w:right="29" w:hanging="14"/>
        <w:jc w:val="center"/>
        <w:rPr>
          <w:rFonts w:ascii="Times New Roman" w:eastAsia="Times New Roman" w:hAnsi="Times New Roman" w:cs="Times New Roman"/>
          <w:b/>
          <w:bCs/>
          <w:kern w:val="36"/>
          <w:sz w:val="24"/>
          <w:szCs w:val="48"/>
        </w:rPr>
      </w:pPr>
      <w:proofErr w:type="spellStart"/>
      <w:r>
        <w:rPr>
          <w:rFonts w:ascii="Times New Roman" w:eastAsia="Times New Roman" w:hAnsi="Times New Roman" w:cs="Times New Roman"/>
          <w:b/>
          <w:bCs/>
          <w:kern w:val="36"/>
          <w:sz w:val="24"/>
          <w:szCs w:val="48"/>
        </w:rPr>
        <w:t>Olugbuyi</w:t>
      </w:r>
      <w:proofErr w:type="spellEnd"/>
      <w:r>
        <w:rPr>
          <w:rFonts w:ascii="Times New Roman" w:eastAsia="Times New Roman" w:hAnsi="Times New Roman" w:cs="Times New Roman"/>
          <w:b/>
          <w:bCs/>
          <w:kern w:val="36"/>
          <w:sz w:val="24"/>
          <w:szCs w:val="48"/>
        </w:rPr>
        <w:t>, P. O.</w:t>
      </w:r>
      <w:bookmarkStart w:id="0" w:name="_GoBack"/>
      <w:bookmarkEnd w:id="0"/>
      <w:r w:rsidR="0021326A">
        <w:rPr>
          <w:rFonts w:ascii="Times New Roman" w:eastAsia="Times New Roman" w:hAnsi="Times New Roman" w:cs="Times New Roman"/>
          <w:b/>
          <w:bCs/>
          <w:kern w:val="36"/>
          <w:sz w:val="24"/>
          <w:szCs w:val="48"/>
        </w:rPr>
        <w:t xml:space="preserve"> </w:t>
      </w:r>
      <w:proofErr w:type="gramStart"/>
      <w:r w:rsidR="0021326A">
        <w:rPr>
          <w:rFonts w:ascii="Times New Roman" w:eastAsia="Times New Roman" w:hAnsi="Times New Roman" w:cs="Times New Roman"/>
          <w:b/>
          <w:bCs/>
          <w:kern w:val="36"/>
          <w:sz w:val="24"/>
          <w:szCs w:val="48"/>
        </w:rPr>
        <w:t>and</w:t>
      </w:r>
      <w:proofErr w:type="gramEnd"/>
      <w:r w:rsidR="0021326A">
        <w:rPr>
          <w:rFonts w:ascii="Times New Roman" w:eastAsia="Times New Roman" w:hAnsi="Times New Roman" w:cs="Times New Roman"/>
          <w:b/>
          <w:bCs/>
          <w:kern w:val="36"/>
          <w:sz w:val="24"/>
          <w:szCs w:val="48"/>
        </w:rPr>
        <w:t xml:space="preserve"> </w:t>
      </w:r>
      <w:proofErr w:type="spellStart"/>
      <w:r w:rsidR="0021326A">
        <w:rPr>
          <w:rFonts w:ascii="Times New Roman" w:eastAsia="Times New Roman" w:hAnsi="Times New Roman" w:cs="Times New Roman"/>
          <w:b/>
          <w:bCs/>
          <w:kern w:val="36"/>
          <w:sz w:val="24"/>
          <w:szCs w:val="48"/>
        </w:rPr>
        <w:t>Obadotun</w:t>
      </w:r>
      <w:proofErr w:type="spellEnd"/>
      <w:r w:rsidR="0021326A">
        <w:rPr>
          <w:rFonts w:ascii="Times New Roman" w:eastAsia="Times New Roman" w:hAnsi="Times New Roman" w:cs="Times New Roman"/>
          <w:b/>
          <w:bCs/>
          <w:kern w:val="36"/>
          <w:sz w:val="24"/>
          <w:szCs w:val="48"/>
        </w:rPr>
        <w:t xml:space="preserve"> R. D</w:t>
      </w:r>
    </w:p>
    <w:p w:rsidR="0021326A" w:rsidRPr="0021326A" w:rsidRDefault="00A73120" w:rsidP="0021326A">
      <w:pPr>
        <w:spacing w:after="0" w:line="240" w:lineRule="auto"/>
        <w:ind w:left="14" w:right="29" w:hanging="14"/>
        <w:jc w:val="center"/>
        <w:rPr>
          <w:rFonts w:ascii="Times New Roman" w:eastAsia="Times New Roman" w:hAnsi="Times New Roman" w:cs="Times New Roman"/>
          <w:bCs/>
          <w:kern w:val="36"/>
          <w:sz w:val="20"/>
          <w:szCs w:val="48"/>
        </w:rPr>
      </w:pPr>
      <w:r>
        <w:rPr>
          <w:rFonts w:ascii="Times New Roman" w:eastAsia="Times New Roman" w:hAnsi="Times New Roman" w:cs="Times New Roman"/>
          <w:bCs/>
          <w:kern w:val="36"/>
          <w:sz w:val="20"/>
          <w:szCs w:val="48"/>
        </w:rPr>
        <w:t>Chemistry</w:t>
      </w:r>
      <w:r w:rsidR="0021326A" w:rsidRPr="0021326A">
        <w:rPr>
          <w:rFonts w:ascii="Times New Roman" w:eastAsia="Times New Roman" w:hAnsi="Times New Roman" w:cs="Times New Roman"/>
          <w:bCs/>
          <w:kern w:val="36"/>
          <w:sz w:val="20"/>
          <w:szCs w:val="48"/>
        </w:rPr>
        <w:t xml:space="preserve"> Department, Ekiti State University, Ado Ekiti</w:t>
      </w:r>
    </w:p>
    <w:p w:rsidR="0021326A" w:rsidRPr="0021326A" w:rsidRDefault="0021326A" w:rsidP="0021326A">
      <w:pPr>
        <w:spacing w:after="0" w:line="240" w:lineRule="auto"/>
        <w:ind w:left="14" w:right="29" w:hanging="14"/>
        <w:jc w:val="center"/>
        <w:rPr>
          <w:rFonts w:ascii="Times New Roman" w:eastAsia="Times New Roman" w:hAnsi="Times New Roman" w:cs="Times New Roman"/>
          <w:bCs/>
          <w:kern w:val="36"/>
          <w:sz w:val="20"/>
          <w:szCs w:val="48"/>
        </w:rPr>
      </w:pPr>
      <w:r w:rsidRPr="0021326A">
        <w:rPr>
          <w:rFonts w:ascii="Times New Roman" w:eastAsia="Times New Roman" w:hAnsi="Times New Roman" w:cs="Times New Roman"/>
          <w:bCs/>
          <w:kern w:val="36"/>
          <w:sz w:val="20"/>
          <w:szCs w:val="48"/>
        </w:rPr>
        <w:t>olubunmi.olugbuyi@eksu.edu.ng</w:t>
      </w:r>
    </w:p>
    <w:p w:rsidR="0014799D" w:rsidRPr="0014799D" w:rsidRDefault="0021326A" w:rsidP="008103C5">
      <w:pPr>
        <w:pBdr>
          <w:top w:val="nil"/>
          <w:left w:val="nil"/>
          <w:bottom w:val="nil"/>
          <w:right w:val="nil"/>
          <w:between w:val="nil"/>
        </w:pBdr>
        <w:spacing w:after="0" w:line="360" w:lineRule="auto"/>
        <w:jc w:val="both"/>
        <w:rPr>
          <w:rFonts w:ascii="Times New Roman" w:hAnsi="Times New Roman" w:cs="Times New Roman"/>
          <w:b/>
          <w:color w:val="000000"/>
        </w:rPr>
      </w:pPr>
      <w:r w:rsidRPr="0014799D">
        <w:rPr>
          <w:rFonts w:ascii="Times New Roman" w:hAnsi="Times New Roman" w:cs="Times New Roman"/>
          <w:b/>
          <w:color w:val="000000"/>
        </w:rPr>
        <w:t>Abstract</w:t>
      </w:r>
    </w:p>
    <w:p w:rsidR="00DA76A1" w:rsidRDefault="00DA76A1" w:rsidP="008103C5">
      <w:pPr>
        <w:pStyle w:val="NoSpacing"/>
        <w:spacing w:line="276" w:lineRule="auto"/>
        <w:jc w:val="both"/>
        <w:rPr>
          <w:rFonts w:ascii="Times New Roman" w:hAnsi="Times New Roman" w:cs="Times New Roman"/>
          <w:i/>
          <w:lang w:val="en-GB"/>
        </w:rPr>
      </w:pPr>
      <w:r w:rsidRPr="00DA76A1">
        <w:rPr>
          <w:rFonts w:ascii="Times New Roman" w:hAnsi="Times New Roman" w:cs="Times New Roman"/>
          <w:i/>
          <w:lang w:val="en-GB"/>
        </w:rPr>
        <w:t>This study investigates the impact of blended learning on student engagement and a</w:t>
      </w:r>
      <w:r>
        <w:rPr>
          <w:rFonts w:ascii="Times New Roman" w:hAnsi="Times New Roman" w:cs="Times New Roman"/>
          <w:i/>
          <w:lang w:val="en-GB"/>
        </w:rPr>
        <w:t>ttitude</w:t>
      </w:r>
      <w:r w:rsidRPr="00DA76A1">
        <w:rPr>
          <w:rFonts w:ascii="Times New Roman" w:hAnsi="Times New Roman" w:cs="Times New Roman"/>
          <w:i/>
          <w:lang w:val="en-GB"/>
        </w:rPr>
        <w:t xml:space="preserve"> </w:t>
      </w:r>
      <w:r>
        <w:rPr>
          <w:rFonts w:ascii="Times New Roman" w:hAnsi="Times New Roman" w:cs="Times New Roman"/>
          <w:i/>
          <w:lang w:val="en-GB"/>
        </w:rPr>
        <w:t xml:space="preserve">towards </w:t>
      </w:r>
      <w:r w:rsidR="008565CD">
        <w:rPr>
          <w:rFonts w:ascii="Times New Roman" w:hAnsi="Times New Roman" w:cs="Times New Roman"/>
          <w:i/>
          <w:lang w:val="en-GB"/>
        </w:rPr>
        <w:t>chemistry</w:t>
      </w:r>
      <w:r w:rsidRPr="00DA76A1">
        <w:rPr>
          <w:rFonts w:ascii="Times New Roman" w:hAnsi="Times New Roman" w:cs="Times New Roman"/>
          <w:i/>
          <w:lang w:val="en-GB"/>
        </w:rPr>
        <w:t xml:space="preserve"> among senior secondary school students in Ekiti State, Nigeria. Utilizing a descriptive survey design, data were collected from 200 students across ten randomly selected schools</w:t>
      </w:r>
      <w:r w:rsidR="008565CD">
        <w:rPr>
          <w:rFonts w:ascii="Times New Roman" w:hAnsi="Times New Roman" w:cs="Times New Roman"/>
          <w:i/>
          <w:lang w:val="en-GB"/>
        </w:rPr>
        <w:t xml:space="preserve"> in Ado Local Government Area. A structured questionnaire</w:t>
      </w:r>
      <w:r w:rsidRPr="00DA76A1">
        <w:rPr>
          <w:rFonts w:ascii="Times New Roman" w:hAnsi="Times New Roman" w:cs="Times New Roman"/>
          <w:i/>
          <w:lang w:val="en-GB"/>
        </w:rPr>
        <w:t xml:space="preserve"> w</w:t>
      </w:r>
      <w:r w:rsidR="008565CD">
        <w:rPr>
          <w:rFonts w:ascii="Times New Roman" w:hAnsi="Times New Roman" w:cs="Times New Roman"/>
          <w:i/>
          <w:lang w:val="en-GB"/>
        </w:rPr>
        <w:t>as</w:t>
      </w:r>
      <w:r w:rsidRPr="00DA76A1">
        <w:rPr>
          <w:rFonts w:ascii="Times New Roman" w:hAnsi="Times New Roman" w:cs="Times New Roman"/>
          <w:i/>
          <w:lang w:val="en-GB"/>
        </w:rPr>
        <w:t xml:space="preserve"> developed and validated through expert review and test-retest reliability procedures, yielding</w:t>
      </w:r>
      <w:r>
        <w:rPr>
          <w:rFonts w:ascii="Times New Roman" w:hAnsi="Times New Roman" w:cs="Times New Roman"/>
          <w:i/>
          <w:lang w:val="en-GB"/>
        </w:rPr>
        <w:t xml:space="preserve"> reliability coefficients of 0.8</w:t>
      </w:r>
      <w:r w:rsidRPr="00DA76A1">
        <w:rPr>
          <w:rFonts w:ascii="Times New Roman" w:hAnsi="Times New Roman" w:cs="Times New Roman"/>
          <w:i/>
          <w:lang w:val="en-GB"/>
        </w:rPr>
        <w:t xml:space="preserve">3. Statistical analysis using </w:t>
      </w:r>
      <w:r w:rsidR="006C4F17">
        <w:rPr>
          <w:rFonts w:ascii="Times New Roman" w:hAnsi="Times New Roman" w:cs="Times New Roman"/>
          <w:i/>
          <w:lang w:val="en-GB"/>
        </w:rPr>
        <w:t xml:space="preserve">ANOVA </w:t>
      </w:r>
      <w:r w:rsidRPr="00DA76A1">
        <w:rPr>
          <w:rFonts w:ascii="Times New Roman" w:hAnsi="Times New Roman" w:cs="Times New Roman"/>
          <w:i/>
          <w:lang w:val="en-GB"/>
        </w:rPr>
        <w:t>revealed that blended learning significantly enhances both student</w:t>
      </w:r>
      <w:r w:rsidR="003A3460">
        <w:rPr>
          <w:rFonts w:ascii="Times New Roman" w:hAnsi="Times New Roman" w:cs="Times New Roman"/>
          <w:i/>
          <w:lang w:val="en-GB"/>
        </w:rPr>
        <w:t>s’</w:t>
      </w:r>
      <w:r w:rsidR="006C4F17">
        <w:rPr>
          <w:rFonts w:ascii="Times New Roman" w:hAnsi="Times New Roman" w:cs="Times New Roman"/>
          <w:i/>
          <w:lang w:val="en-GB"/>
        </w:rPr>
        <w:t xml:space="preserve"> </w:t>
      </w:r>
      <w:r w:rsidRPr="00DA76A1">
        <w:rPr>
          <w:rFonts w:ascii="Times New Roman" w:hAnsi="Times New Roman" w:cs="Times New Roman"/>
          <w:i/>
          <w:lang w:val="en-GB"/>
        </w:rPr>
        <w:t>engagement and a</w:t>
      </w:r>
      <w:r>
        <w:rPr>
          <w:rFonts w:ascii="Times New Roman" w:hAnsi="Times New Roman" w:cs="Times New Roman"/>
          <w:i/>
          <w:lang w:val="en-GB"/>
        </w:rPr>
        <w:t>t</w:t>
      </w:r>
      <w:r w:rsidRPr="00DA76A1">
        <w:rPr>
          <w:rFonts w:ascii="Times New Roman" w:hAnsi="Times New Roman" w:cs="Times New Roman"/>
          <w:i/>
          <w:lang w:val="en-GB"/>
        </w:rPr>
        <w:t>t</w:t>
      </w:r>
      <w:r>
        <w:rPr>
          <w:rFonts w:ascii="Times New Roman" w:hAnsi="Times New Roman" w:cs="Times New Roman"/>
          <w:i/>
          <w:lang w:val="en-GB"/>
        </w:rPr>
        <w:t>itude</w:t>
      </w:r>
      <w:r w:rsidRPr="00DA76A1">
        <w:rPr>
          <w:rFonts w:ascii="Times New Roman" w:hAnsi="Times New Roman" w:cs="Times New Roman"/>
          <w:i/>
          <w:lang w:val="en-GB"/>
        </w:rPr>
        <w:t xml:space="preserve"> </w:t>
      </w:r>
      <w:r>
        <w:rPr>
          <w:rFonts w:ascii="Times New Roman" w:hAnsi="Times New Roman" w:cs="Times New Roman"/>
          <w:i/>
          <w:lang w:val="en-GB"/>
        </w:rPr>
        <w:t>towards</w:t>
      </w:r>
      <w:r w:rsidRPr="00DA76A1">
        <w:rPr>
          <w:rFonts w:ascii="Times New Roman" w:hAnsi="Times New Roman" w:cs="Times New Roman"/>
          <w:i/>
          <w:lang w:val="en-GB"/>
        </w:rPr>
        <w:t xml:space="preserve"> </w:t>
      </w:r>
      <w:r w:rsidR="008565CD">
        <w:rPr>
          <w:rFonts w:ascii="Times New Roman" w:hAnsi="Times New Roman" w:cs="Times New Roman"/>
          <w:i/>
          <w:lang w:val="en-GB"/>
        </w:rPr>
        <w:t>chemistry</w:t>
      </w:r>
      <w:r w:rsidRPr="00DA76A1">
        <w:rPr>
          <w:rFonts w:ascii="Times New Roman" w:hAnsi="Times New Roman" w:cs="Times New Roman"/>
          <w:i/>
          <w:lang w:val="en-GB"/>
        </w:rPr>
        <w:t>. The findings underscore the importance of integrating digital tools into classroom instruction and providing professional development for educators. Recommendations include expanding access to technology, refining instructional strategies, and continuously evaluating blended learning models to optimize educational outcomes.</w:t>
      </w:r>
    </w:p>
    <w:p w:rsidR="00010BDE" w:rsidRPr="00B33DF2" w:rsidRDefault="00010BDE" w:rsidP="00010BDE">
      <w:pPr>
        <w:pStyle w:val="NoSpacing"/>
        <w:spacing w:line="276" w:lineRule="auto"/>
        <w:rPr>
          <w:rFonts w:ascii="Times New Roman" w:hAnsi="Times New Roman" w:cs="Times New Roman"/>
          <w:sz w:val="24"/>
          <w:szCs w:val="24"/>
        </w:rPr>
      </w:pPr>
      <w:r w:rsidRPr="0021326A">
        <w:rPr>
          <w:rFonts w:ascii="Times New Roman" w:hAnsi="Times New Roman" w:cs="Times New Roman"/>
          <w:sz w:val="24"/>
          <w:szCs w:val="24"/>
        </w:rPr>
        <w:t>Keywords</w:t>
      </w:r>
      <w:r>
        <w:rPr>
          <w:rFonts w:ascii="Times New Roman" w:hAnsi="Times New Roman" w:cs="Times New Roman"/>
          <w:b/>
          <w:sz w:val="24"/>
          <w:szCs w:val="24"/>
        </w:rPr>
        <w:t xml:space="preserve">: </w:t>
      </w:r>
      <w:r w:rsidRPr="0014799D">
        <w:rPr>
          <w:rFonts w:ascii="Times New Roman" w:hAnsi="Times New Roman" w:cs="Times New Roman"/>
        </w:rPr>
        <w:t>Blended L</w:t>
      </w:r>
      <w:r>
        <w:rPr>
          <w:rFonts w:ascii="Times New Roman" w:hAnsi="Times New Roman" w:cs="Times New Roman"/>
        </w:rPr>
        <w:t xml:space="preserve">earning, Students’ Engagement, </w:t>
      </w:r>
      <w:r w:rsidR="009B6089">
        <w:rPr>
          <w:rFonts w:ascii="Times New Roman" w:hAnsi="Times New Roman" w:cs="Times New Roman"/>
        </w:rPr>
        <w:t>Attitude</w:t>
      </w:r>
      <w:r w:rsidR="008103C5">
        <w:rPr>
          <w:rFonts w:ascii="Times New Roman" w:hAnsi="Times New Roman" w:cs="Times New Roman"/>
        </w:rPr>
        <w:t xml:space="preserve">, </w:t>
      </w:r>
      <w:r w:rsidR="00A73120">
        <w:rPr>
          <w:rFonts w:ascii="Times New Roman" w:hAnsi="Times New Roman" w:cs="Times New Roman"/>
        </w:rPr>
        <w:t>Chemistry</w:t>
      </w:r>
    </w:p>
    <w:p w:rsidR="0021326A" w:rsidRDefault="0021326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E35AEA" w:rsidRDefault="00E35AEA" w:rsidP="00234F88">
      <w:pPr>
        <w:spacing w:line="360" w:lineRule="auto"/>
        <w:rPr>
          <w:rFonts w:ascii="Times New Roman" w:eastAsia="Times New Roman" w:hAnsi="Times New Roman" w:cs="Times New Roman"/>
          <w:b/>
          <w:sz w:val="24"/>
          <w:szCs w:val="24"/>
        </w:rPr>
      </w:pPr>
    </w:p>
    <w:p w:rsidR="00234F88" w:rsidRPr="0014799D" w:rsidRDefault="0021326A" w:rsidP="002E1DFE">
      <w:pPr>
        <w:spacing w:line="240" w:lineRule="auto"/>
        <w:rPr>
          <w:rFonts w:ascii="Times New Roman" w:eastAsia="Times New Roman" w:hAnsi="Times New Roman" w:cs="Times New Roman"/>
          <w:b/>
          <w:sz w:val="24"/>
          <w:szCs w:val="24"/>
        </w:rPr>
      </w:pPr>
      <w:r w:rsidRPr="0014799D">
        <w:rPr>
          <w:rFonts w:ascii="Times New Roman" w:eastAsia="Times New Roman" w:hAnsi="Times New Roman" w:cs="Times New Roman"/>
          <w:b/>
          <w:sz w:val="24"/>
          <w:szCs w:val="24"/>
        </w:rPr>
        <w:lastRenderedPageBreak/>
        <w:t>Introduction</w:t>
      </w:r>
    </w:p>
    <w:p w:rsidR="00234F88" w:rsidRPr="0014799D" w:rsidRDefault="00234F88" w:rsidP="002E1DFE">
      <w:pPr>
        <w:spacing w:line="240" w:lineRule="auto"/>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ab/>
        <w:t xml:space="preserve">In the digital era, technology has revolutionized the way education is delivered, giving rise to new approaches that aim to enhance student learning outcomes. Blended learning, a pedagogical model that combines face-to-face instruction with online components, has emerged as a promising educational strategy </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Blended learning is defined as an instructional method that combines online interactions with traditional methods of instruction (Bonk, 2016). This form of learning uses regular classroom interaction and simultaneous use of web - based materials accessed by the student outside of class meeting hours (Garrison, 2014).</w:t>
      </w:r>
      <w:r w:rsidR="008103C5">
        <w:rPr>
          <w:rFonts w:ascii="Times New Roman" w:eastAsia="Times New Roman" w:hAnsi="Times New Roman" w:cs="Times New Roman"/>
          <w:sz w:val="24"/>
          <w:szCs w:val="24"/>
        </w:rPr>
        <w:t xml:space="preserve"> </w:t>
      </w:r>
      <w:r w:rsidRPr="0014799D">
        <w:rPr>
          <w:rFonts w:ascii="Times New Roman" w:eastAsia="Times New Roman" w:hAnsi="Times New Roman" w:cs="Times New Roman"/>
          <w:sz w:val="24"/>
          <w:szCs w:val="24"/>
        </w:rPr>
        <w:t xml:space="preserve">Blended learning in </w:t>
      </w:r>
      <w:r w:rsidR="00DA76A1">
        <w:rPr>
          <w:rFonts w:ascii="Times New Roman" w:eastAsia="Times New Roman" w:hAnsi="Times New Roman" w:cs="Times New Roman"/>
          <w:sz w:val="24"/>
          <w:szCs w:val="24"/>
        </w:rPr>
        <w:t>Science Education</w:t>
      </w:r>
      <w:r w:rsidRPr="0014799D">
        <w:rPr>
          <w:rFonts w:ascii="Times New Roman" w:eastAsia="Times New Roman" w:hAnsi="Times New Roman" w:cs="Times New Roman"/>
          <w:sz w:val="24"/>
          <w:szCs w:val="24"/>
        </w:rPr>
        <w:t xml:space="preserve"> classrooms leverages a variety of digital tools and resources, including multimedia presentations, interactive simulations, virtual labs, and online assessments. By incorporating these elements into the curriculum, educators can create dynamic learning environments that cater to diverse learning styles and interests, ultimately fostering greater student engagement (Tiger, 2019). Blended learning environments provide students with opportunities for active participation, self-directed learning, and personalized instruction, which are crucial factors in fostering engagement. By incorporating multimedia resources, interactive activities, and collaborative online platforms, blended learning environments cater to diverse learning styles and preferences, thereby enhancing student motivation and involvement in the learning process. Moreover, the flexibility offered by online components allows students to access learning materials at their own pace and convenience, promoting autonomy and ownership of learning (</w:t>
      </w:r>
      <w:proofErr w:type="spellStart"/>
      <w:r w:rsidRPr="0014799D">
        <w:rPr>
          <w:rFonts w:ascii="Times New Roman" w:eastAsia="Times New Roman" w:hAnsi="Times New Roman" w:cs="Times New Roman"/>
          <w:sz w:val="24"/>
          <w:szCs w:val="24"/>
        </w:rPr>
        <w:t>Kanuka</w:t>
      </w:r>
      <w:proofErr w:type="spellEnd"/>
      <w:r w:rsidRPr="0014799D">
        <w:rPr>
          <w:rFonts w:ascii="Times New Roman" w:eastAsia="Times New Roman" w:hAnsi="Times New Roman" w:cs="Times New Roman"/>
          <w:sz w:val="24"/>
          <w:szCs w:val="24"/>
        </w:rPr>
        <w:t>, 2017).</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The impact of blended learning on student engagement and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xml:space="preserve"> across various educational levels and subject areas. For instance, a meta-analysis by Means et al. (2013) found that blended learning approaches resulted in higher student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xml:space="preserve"> compared to traditional face-to-face instruction. Similarly, a Garrison and Vaughan (2018) emphasized the importance of social presence and interaction in blended learning environments, which are critical factors in promoting student engagement and learning outcomes. The integration of adaptive learning technologies in blended learning environments has been shown to enhance student engagement by providing personalized feedback and adaptive support based on individual learning needs (</w:t>
      </w:r>
      <w:proofErr w:type="spellStart"/>
      <w:r w:rsidRPr="0014799D">
        <w:rPr>
          <w:rFonts w:ascii="Times New Roman" w:eastAsia="Times New Roman" w:hAnsi="Times New Roman" w:cs="Times New Roman"/>
          <w:sz w:val="24"/>
          <w:szCs w:val="24"/>
        </w:rPr>
        <w:t>Joksimovic</w:t>
      </w:r>
      <w:proofErr w:type="spellEnd"/>
      <w:r w:rsidRPr="0014799D">
        <w:rPr>
          <w:rFonts w:ascii="Times New Roman" w:eastAsia="Times New Roman" w:hAnsi="Times New Roman" w:cs="Times New Roman"/>
          <w:sz w:val="24"/>
          <w:szCs w:val="24"/>
        </w:rPr>
        <w:t xml:space="preserve"> et al., 2019). These technologies </w:t>
      </w:r>
      <w:proofErr w:type="spellStart"/>
      <w:r w:rsidRPr="0014799D">
        <w:rPr>
          <w:rFonts w:ascii="Times New Roman" w:eastAsia="Times New Roman" w:hAnsi="Times New Roman" w:cs="Times New Roman"/>
          <w:sz w:val="24"/>
          <w:szCs w:val="24"/>
        </w:rPr>
        <w:t>analyze</w:t>
      </w:r>
      <w:proofErr w:type="spellEnd"/>
      <w:r w:rsidRPr="0014799D">
        <w:rPr>
          <w:rFonts w:ascii="Times New Roman" w:eastAsia="Times New Roman" w:hAnsi="Times New Roman" w:cs="Times New Roman"/>
          <w:sz w:val="24"/>
          <w:szCs w:val="24"/>
        </w:rPr>
        <w:t xml:space="preserve"> student performance data to tailor instruction and learning experiences, thereby maximizing student engagement and </w:t>
      </w:r>
      <w:r w:rsidR="009B6089">
        <w:rPr>
          <w:rFonts w:ascii="Times New Roman" w:eastAsia="Times New Roman" w:hAnsi="Times New Roman" w:cs="Times New Roman"/>
          <w:sz w:val="24"/>
          <w:szCs w:val="24"/>
        </w:rPr>
        <w:t>attitude</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Blended learning is one of the most modern methods of learning helping in solving the knowledge explosion problem, the growing demand for education and the problem of overcrowded lectures if used in distance learning, expanding the acceptance opportunities in education, being able to train, educate and rehabilitate workers without leaving their jobs and teaching housewives, which contributes to raising the literacy rate and eliminating illiteracy; blended learning increases the learning effectiveness to a large degree, decreases the time environment required for training, decreases the training costs, allows the learner to study at his </w:t>
      </w:r>
      <w:proofErr w:type="spellStart"/>
      <w:r w:rsidRPr="0014799D">
        <w:rPr>
          <w:rFonts w:ascii="Times New Roman" w:eastAsia="Times New Roman" w:hAnsi="Times New Roman" w:cs="Times New Roman"/>
          <w:sz w:val="24"/>
          <w:szCs w:val="24"/>
        </w:rPr>
        <w:t>favorite</w:t>
      </w:r>
      <w:proofErr w:type="spellEnd"/>
      <w:r w:rsidRPr="0014799D">
        <w:rPr>
          <w:rFonts w:ascii="Times New Roman" w:eastAsia="Times New Roman" w:hAnsi="Times New Roman" w:cs="Times New Roman"/>
          <w:sz w:val="24"/>
          <w:szCs w:val="24"/>
        </w:rPr>
        <w:t xml:space="preserve"> time and place, allows for live interviews and discussions on the network, provides updated information suiting learners' need, and provides simulations, animations, practical events and exercises and practical applications (Al- </w:t>
      </w:r>
      <w:proofErr w:type="spellStart"/>
      <w:r w:rsidRPr="0014799D">
        <w:rPr>
          <w:rFonts w:ascii="Times New Roman" w:eastAsia="Times New Roman" w:hAnsi="Times New Roman" w:cs="Times New Roman"/>
          <w:sz w:val="24"/>
          <w:szCs w:val="24"/>
        </w:rPr>
        <w:t>Shunnaq</w:t>
      </w:r>
      <w:proofErr w:type="spellEnd"/>
      <w:r w:rsidRPr="0014799D">
        <w:rPr>
          <w:rFonts w:ascii="Times New Roman" w:eastAsia="Times New Roman" w:hAnsi="Times New Roman" w:cs="Times New Roman"/>
          <w:sz w:val="24"/>
          <w:szCs w:val="24"/>
        </w:rPr>
        <w:t xml:space="preserve"> and </w:t>
      </w:r>
      <w:proofErr w:type="spellStart"/>
      <w:r w:rsidRPr="0014799D">
        <w:rPr>
          <w:rFonts w:ascii="Times New Roman" w:eastAsia="Times New Roman" w:hAnsi="Times New Roman" w:cs="Times New Roman"/>
          <w:sz w:val="24"/>
          <w:szCs w:val="24"/>
        </w:rPr>
        <w:t>Bani</w:t>
      </w:r>
      <w:proofErr w:type="spellEnd"/>
      <w:r w:rsidRPr="0014799D">
        <w:rPr>
          <w:rFonts w:ascii="Times New Roman" w:eastAsia="Times New Roman" w:hAnsi="Times New Roman" w:cs="Times New Roman"/>
          <w:sz w:val="24"/>
          <w:szCs w:val="24"/>
        </w:rPr>
        <w:t xml:space="preserve"> </w:t>
      </w:r>
      <w:proofErr w:type="spellStart"/>
      <w:r w:rsidRPr="0014799D">
        <w:rPr>
          <w:rFonts w:ascii="Times New Roman" w:eastAsia="Times New Roman" w:hAnsi="Times New Roman" w:cs="Times New Roman"/>
          <w:sz w:val="24"/>
          <w:szCs w:val="24"/>
        </w:rPr>
        <w:t>Domi</w:t>
      </w:r>
      <w:proofErr w:type="spellEnd"/>
      <w:r w:rsidRPr="0014799D">
        <w:rPr>
          <w:rFonts w:ascii="Times New Roman" w:eastAsia="Times New Roman" w:hAnsi="Times New Roman" w:cs="Times New Roman"/>
          <w:sz w:val="24"/>
          <w:szCs w:val="24"/>
        </w:rPr>
        <w:t xml:space="preserve">, 2017). </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Blended learning is one of the contemporary trends of education and one of the new trends of the teacher in the twenty first century; it can be described as an educational method in which more than one means is used for transmitting knowledge and experience to learners to achieve the best of the learning outputs (</w:t>
      </w:r>
      <w:proofErr w:type="spellStart"/>
      <w:r w:rsidRPr="0014799D">
        <w:rPr>
          <w:rFonts w:ascii="Times New Roman" w:eastAsia="Times New Roman" w:hAnsi="Times New Roman" w:cs="Times New Roman"/>
          <w:sz w:val="24"/>
          <w:szCs w:val="24"/>
        </w:rPr>
        <w:t>Freihat</w:t>
      </w:r>
      <w:proofErr w:type="spellEnd"/>
      <w:r w:rsidRPr="0014799D">
        <w:rPr>
          <w:rFonts w:ascii="Times New Roman" w:eastAsia="Times New Roman" w:hAnsi="Times New Roman" w:cs="Times New Roman"/>
          <w:sz w:val="24"/>
          <w:szCs w:val="24"/>
        </w:rPr>
        <w:t xml:space="preserve">, 2004); accordingly, this model combines the </w:t>
      </w:r>
      <w:r w:rsidRPr="0014799D">
        <w:rPr>
          <w:rFonts w:ascii="Times New Roman" w:eastAsia="Times New Roman" w:hAnsi="Times New Roman" w:cs="Times New Roman"/>
          <w:sz w:val="24"/>
          <w:szCs w:val="24"/>
        </w:rPr>
        <w:lastRenderedPageBreak/>
        <w:t>advantages of e-learning and the benefits of classroom education; this education is based on the integration between the traditional learning and e-learning (Al-</w:t>
      </w:r>
      <w:proofErr w:type="spellStart"/>
      <w:r w:rsidRPr="0014799D">
        <w:rPr>
          <w:rFonts w:ascii="Times New Roman" w:eastAsia="Times New Roman" w:hAnsi="Times New Roman" w:cs="Times New Roman"/>
          <w:sz w:val="24"/>
          <w:szCs w:val="24"/>
        </w:rPr>
        <w:t>Rimawi</w:t>
      </w:r>
      <w:proofErr w:type="spellEnd"/>
      <w:r w:rsidRPr="0014799D">
        <w:rPr>
          <w:rFonts w:ascii="Times New Roman" w:eastAsia="Times New Roman" w:hAnsi="Times New Roman" w:cs="Times New Roman"/>
          <w:sz w:val="24"/>
          <w:szCs w:val="24"/>
        </w:rPr>
        <w:t xml:space="preserve">, 2016). </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Student engagement plays a pivotal role in determining educational success. It encompasses the cognitive, emotional, and </w:t>
      </w:r>
      <w:r w:rsidR="00CB16CF" w:rsidRPr="0014799D">
        <w:rPr>
          <w:rFonts w:ascii="Times New Roman" w:eastAsia="Times New Roman" w:hAnsi="Times New Roman" w:cs="Times New Roman"/>
          <w:sz w:val="24"/>
          <w:szCs w:val="24"/>
        </w:rPr>
        <w:t>behavioural</w:t>
      </w:r>
      <w:r w:rsidRPr="0014799D">
        <w:rPr>
          <w:rFonts w:ascii="Times New Roman" w:eastAsia="Times New Roman" w:hAnsi="Times New Roman" w:cs="Times New Roman"/>
          <w:sz w:val="24"/>
          <w:szCs w:val="24"/>
        </w:rPr>
        <w:t xml:space="preserve"> aspects of student involvement in learning activities. Traditionally, the classroom has been the primary setting for instruction, where teachers deliver lectures and students passively absorb information. However, this traditional approach often fails to cater to the diverse learning needs and preferences of students in the digital era (Graham, 2019). Blended learning offers a solution by integrating online resources and activities into the learning experience. By combining face-to-face interaction with digital tools and platforms, educators can create a dynamic and interactive environment that fosters student engagement. Blended learning provides opportunities for personalized learning, active participation, and collaboration, which are key drivers of student engagement.</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E-learning environments pave the way for instructional innovations for new generations and make individuals equipped with technologic devices and </w:t>
      </w:r>
      <w:proofErr w:type="spellStart"/>
      <w:r w:rsidRPr="0014799D">
        <w:rPr>
          <w:rFonts w:ascii="Times New Roman" w:eastAsia="Times New Roman" w:hAnsi="Times New Roman" w:cs="Times New Roman"/>
          <w:sz w:val="24"/>
          <w:szCs w:val="24"/>
        </w:rPr>
        <w:t>softwares</w:t>
      </w:r>
      <w:proofErr w:type="spellEnd"/>
      <w:r w:rsidRPr="0014799D">
        <w:rPr>
          <w:rFonts w:ascii="Times New Roman" w:eastAsia="Times New Roman" w:hAnsi="Times New Roman" w:cs="Times New Roman"/>
          <w:sz w:val="24"/>
          <w:szCs w:val="24"/>
        </w:rPr>
        <w:t xml:space="preserve"> which provide ubiquitous learning environment</w:t>
      </w:r>
      <w:r w:rsidR="00CB16CF">
        <w:rPr>
          <w:rFonts w:ascii="Times New Roman" w:eastAsia="Times New Roman" w:hAnsi="Times New Roman" w:cs="Times New Roman"/>
          <w:sz w:val="24"/>
          <w:szCs w:val="24"/>
        </w:rPr>
        <w:t xml:space="preserve"> (</w:t>
      </w:r>
      <w:proofErr w:type="spellStart"/>
      <w:r w:rsidR="00CB16CF">
        <w:rPr>
          <w:rFonts w:ascii="Times New Roman" w:eastAsia="Times New Roman" w:hAnsi="Times New Roman" w:cs="Times New Roman"/>
          <w:sz w:val="24"/>
          <w:szCs w:val="24"/>
        </w:rPr>
        <w:t>Olugbuyi</w:t>
      </w:r>
      <w:proofErr w:type="spellEnd"/>
      <w:r w:rsidR="00CB16CF">
        <w:rPr>
          <w:rFonts w:ascii="Times New Roman" w:eastAsia="Times New Roman" w:hAnsi="Times New Roman" w:cs="Times New Roman"/>
          <w:sz w:val="24"/>
          <w:szCs w:val="24"/>
        </w:rPr>
        <w:t xml:space="preserve"> et al</w:t>
      </w:r>
      <w:r w:rsidRPr="0014799D">
        <w:rPr>
          <w:rFonts w:ascii="Times New Roman" w:eastAsia="Times New Roman" w:hAnsi="Times New Roman" w:cs="Times New Roman"/>
          <w:sz w:val="24"/>
          <w:szCs w:val="24"/>
        </w:rPr>
        <w:t xml:space="preserve">. Rich educational environments that contain mobile devices, web platforms and instructional </w:t>
      </w:r>
      <w:proofErr w:type="spellStart"/>
      <w:r w:rsidRPr="0014799D">
        <w:rPr>
          <w:rFonts w:ascii="Times New Roman" w:eastAsia="Times New Roman" w:hAnsi="Times New Roman" w:cs="Times New Roman"/>
          <w:sz w:val="24"/>
          <w:szCs w:val="24"/>
        </w:rPr>
        <w:t>softwares</w:t>
      </w:r>
      <w:proofErr w:type="spellEnd"/>
      <w:r w:rsidRPr="0014799D">
        <w:rPr>
          <w:rFonts w:ascii="Times New Roman" w:eastAsia="Times New Roman" w:hAnsi="Times New Roman" w:cs="Times New Roman"/>
          <w:sz w:val="24"/>
          <w:szCs w:val="24"/>
        </w:rPr>
        <w:t xml:space="preserve"> initiate a new period in education using e-learning environments. (Horton, 2002). Those environments will also help students gain digital literacy, digital ethic and </w:t>
      </w:r>
      <w:proofErr w:type="spellStart"/>
      <w:r w:rsidRPr="0014799D">
        <w:rPr>
          <w:rFonts w:ascii="Times New Roman" w:eastAsia="Times New Roman" w:hAnsi="Times New Roman" w:cs="Times New Roman"/>
          <w:sz w:val="24"/>
          <w:szCs w:val="24"/>
        </w:rPr>
        <w:t>self regulatory</w:t>
      </w:r>
      <w:proofErr w:type="spellEnd"/>
      <w:r w:rsidRPr="0014799D">
        <w:rPr>
          <w:rFonts w:ascii="Times New Roman" w:eastAsia="Times New Roman" w:hAnsi="Times New Roman" w:cs="Times New Roman"/>
          <w:sz w:val="24"/>
          <w:szCs w:val="24"/>
        </w:rPr>
        <w:t xml:space="preserve"> proficiencies through using computers. When developing web 2.0 technologies and Information-Computer Technologies (ICT), instructors can use new techniques and methodologies, which pave the way for ubiquitous learning environments and allow practicing e</w:t>
      </w:r>
      <w:r w:rsidR="00CB16CF">
        <w:rPr>
          <w:rFonts w:ascii="Times New Roman" w:eastAsia="Times New Roman" w:hAnsi="Times New Roman" w:cs="Times New Roman"/>
          <w:sz w:val="24"/>
          <w:szCs w:val="24"/>
        </w:rPr>
        <w:t>-</w:t>
      </w:r>
      <w:r w:rsidRPr="0014799D">
        <w:rPr>
          <w:rFonts w:ascii="Times New Roman" w:eastAsia="Times New Roman" w:hAnsi="Times New Roman" w:cs="Times New Roman"/>
          <w:sz w:val="24"/>
          <w:szCs w:val="24"/>
        </w:rPr>
        <w:t xml:space="preserve">learning tools. One of these methodologies is blended learning that is defined as a computer mediated instructional strategy that leverages technology and focuses on the student-teacher relationship to enhance independence, engagement, and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This student-</w:t>
      </w:r>
      <w:proofErr w:type="spellStart"/>
      <w:r w:rsidRPr="0014799D">
        <w:rPr>
          <w:rFonts w:ascii="Times New Roman" w:eastAsia="Times New Roman" w:hAnsi="Times New Roman" w:cs="Times New Roman"/>
          <w:sz w:val="24"/>
          <w:szCs w:val="24"/>
        </w:rPr>
        <w:t>centered</w:t>
      </w:r>
      <w:proofErr w:type="spellEnd"/>
      <w:r w:rsidRPr="0014799D">
        <w:rPr>
          <w:rFonts w:ascii="Times New Roman" w:eastAsia="Times New Roman" w:hAnsi="Times New Roman" w:cs="Times New Roman"/>
          <w:sz w:val="24"/>
          <w:szCs w:val="24"/>
        </w:rPr>
        <w:t>, teacher-facilitated strategy includes online and experiential components to strengthen classroom learning. In blended instruction, blending not only includes technology but authentic experiences as well (</w:t>
      </w:r>
      <w:proofErr w:type="spellStart"/>
      <w:r w:rsidRPr="0014799D">
        <w:rPr>
          <w:rFonts w:ascii="Times New Roman" w:eastAsia="Times New Roman" w:hAnsi="Times New Roman" w:cs="Times New Roman"/>
          <w:sz w:val="24"/>
          <w:szCs w:val="24"/>
        </w:rPr>
        <w:t>LaBanca</w:t>
      </w:r>
      <w:proofErr w:type="spellEnd"/>
      <w:r w:rsidRPr="0014799D">
        <w:rPr>
          <w:rFonts w:ascii="Times New Roman" w:eastAsia="Times New Roman" w:hAnsi="Times New Roman" w:cs="Times New Roman"/>
          <w:sz w:val="24"/>
          <w:szCs w:val="24"/>
        </w:rPr>
        <w:t xml:space="preserve"> et al, 2013).</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The impact of e-learning environments on blended learning approaches in </w:t>
      </w:r>
      <w:r w:rsidR="00A73120">
        <w:rPr>
          <w:rFonts w:ascii="Times New Roman" w:eastAsia="Times New Roman" w:hAnsi="Times New Roman" w:cs="Times New Roman"/>
          <w:sz w:val="24"/>
          <w:szCs w:val="24"/>
        </w:rPr>
        <w:t>science e</w:t>
      </w:r>
      <w:r w:rsidR="00DA76A1">
        <w:rPr>
          <w:rFonts w:ascii="Times New Roman" w:eastAsia="Times New Roman" w:hAnsi="Times New Roman" w:cs="Times New Roman"/>
          <w:sz w:val="24"/>
          <w:szCs w:val="24"/>
        </w:rPr>
        <w:t>ducation</w:t>
      </w:r>
      <w:r w:rsidRPr="0014799D">
        <w:rPr>
          <w:rFonts w:ascii="Times New Roman" w:eastAsia="Times New Roman" w:hAnsi="Times New Roman" w:cs="Times New Roman"/>
          <w:sz w:val="24"/>
          <w:szCs w:val="24"/>
        </w:rPr>
        <w:t xml:space="preserve"> is a subject of growing interest and research. Scholars and educators seek to understand how these digital tools influence student engagement and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xml:space="preserve"> within the context of blended learning. Engagement, encompassing factors such as motivation, participation, and interaction, plays a crucial role in determining the effectiveness of educational interventions (Kim, 2021). Likewise, </w:t>
      </w:r>
      <w:r w:rsidR="009B6089">
        <w:rPr>
          <w:rFonts w:ascii="Times New Roman" w:eastAsia="Times New Roman" w:hAnsi="Times New Roman" w:cs="Times New Roman"/>
          <w:sz w:val="24"/>
          <w:szCs w:val="24"/>
        </w:rPr>
        <w:t>attitude</w:t>
      </w:r>
      <w:r w:rsidR="00DA76A1">
        <w:rPr>
          <w:rFonts w:ascii="Times New Roman" w:eastAsia="Times New Roman" w:hAnsi="Times New Roman" w:cs="Times New Roman"/>
          <w:sz w:val="24"/>
          <w:szCs w:val="24"/>
        </w:rPr>
        <w:t xml:space="preserve">, measured with academic performance, </w:t>
      </w:r>
      <w:r w:rsidRPr="0014799D">
        <w:rPr>
          <w:rFonts w:ascii="Times New Roman" w:eastAsia="Times New Roman" w:hAnsi="Times New Roman" w:cs="Times New Roman"/>
          <w:sz w:val="24"/>
          <w:szCs w:val="24"/>
        </w:rPr>
        <w:t xml:space="preserve">knowledge </w:t>
      </w:r>
      <w:r w:rsidR="00DA76A1" w:rsidRPr="0014799D">
        <w:rPr>
          <w:rFonts w:ascii="Times New Roman" w:eastAsia="Times New Roman" w:hAnsi="Times New Roman" w:cs="Times New Roman"/>
          <w:sz w:val="24"/>
          <w:szCs w:val="24"/>
        </w:rPr>
        <w:t xml:space="preserve">and </w:t>
      </w:r>
      <w:r w:rsidRPr="0014799D">
        <w:rPr>
          <w:rFonts w:ascii="Times New Roman" w:eastAsia="Times New Roman" w:hAnsi="Times New Roman" w:cs="Times New Roman"/>
          <w:sz w:val="24"/>
          <w:szCs w:val="24"/>
        </w:rPr>
        <w:t xml:space="preserve">retention, is a key indicator of learning outcomes in </w:t>
      </w:r>
      <w:r w:rsidR="00A73120">
        <w:rPr>
          <w:rFonts w:ascii="Times New Roman" w:eastAsia="Times New Roman" w:hAnsi="Times New Roman" w:cs="Times New Roman"/>
          <w:sz w:val="24"/>
          <w:szCs w:val="24"/>
        </w:rPr>
        <w:t>Chemistry</w:t>
      </w:r>
      <w:r w:rsidRPr="0014799D">
        <w:rPr>
          <w:rFonts w:ascii="Times New Roman" w:eastAsia="Times New Roman" w:hAnsi="Times New Roman" w:cs="Times New Roman"/>
          <w:sz w:val="24"/>
          <w:szCs w:val="24"/>
        </w:rPr>
        <w:t xml:space="preserve"> and other STEM disciplines.</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Johnson, (2019) opined that inquiry-based learning fosters active student participation, critical thinking, and problem-solving skills by encouraging students to explore scientific concepts through questioning, investigation, and discovery. When integrated into a blended learning environment, where online resources complement classroom instruction, inquiry-based approaches have the potential to significantly enhance student engagement and academic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xml:space="preserve"> in </w:t>
      </w:r>
      <w:r w:rsidR="00A73120">
        <w:rPr>
          <w:rFonts w:ascii="Times New Roman" w:eastAsia="Times New Roman" w:hAnsi="Times New Roman" w:cs="Times New Roman"/>
          <w:sz w:val="24"/>
          <w:szCs w:val="24"/>
        </w:rPr>
        <w:t>Chemistry</w:t>
      </w:r>
      <w:r w:rsidRPr="0014799D">
        <w:rPr>
          <w:rFonts w:ascii="Times New Roman" w:eastAsia="Times New Roman" w:hAnsi="Times New Roman" w:cs="Times New Roman"/>
          <w:sz w:val="24"/>
          <w:szCs w:val="24"/>
        </w:rPr>
        <w:t>.</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Blended learning platforms offer various tools and resources, such as virtual labs, multimedia presentations, and interactive simulations, which complement inquiry-based instruction and provide students with opportunities for self-directed learning and exploration. These resources can accommodate different learning styles and preferences, allowing students to access content at their own pace and review material as needed (Doe, 2018).</w:t>
      </w:r>
    </w:p>
    <w:p w:rsidR="00234F88" w:rsidRPr="0014799D" w:rsidRDefault="00234F88" w:rsidP="002E1DFE">
      <w:pPr>
        <w:spacing w:line="240" w:lineRule="auto"/>
        <w:jc w:val="both"/>
        <w:rPr>
          <w:rFonts w:ascii="Times New Roman" w:eastAsia="Times New Roman" w:hAnsi="Times New Roman" w:cs="Times New Roman"/>
          <w:sz w:val="24"/>
          <w:szCs w:val="24"/>
        </w:rPr>
      </w:pPr>
      <w:r w:rsidRPr="0014799D">
        <w:rPr>
          <w:rFonts w:ascii="Times New Roman" w:eastAsia="Times New Roman" w:hAnsi="Times New Roman" w:cs="Times New Roman"/>
          <w:b/>
          <w:sz w:val="24"/>
          <w:szCs w:val="24"/>
        </w:rPr>
        <w:lastRenderedPageBreak/>
        <w:t>Statement of the Problem</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The integration of technology into </w:t>
      </w:r>
      <w:r w:rsidR="00A73120">
        <w:rPr>
          <w:rFonts w:ascii="Times New Roman" w:eastAsia="Times New Roman" w:hAnsi="Times New Roman" w:cs="Times New Roman"/>
          <w:sz w:val="24"/>
          <w:szCs w:val="24"/>
        </w:rPr>
        <w:t>Chemistry</w:t>
      </w:r>
      <w:r w:rsidRPr="0014799D">
        <w:rPr>
          <w:rFonts w:ascii="Times New Roman" w:eastAsia="Times New Roman" w:hAnsi="Times New Roman" w:cs="Times New Roman"/>
          <w:sz w:val="24"/>
          <w:szCs w:val="24"/>
        </w:rPr>
        <w:t xml:space="preserve"> has opened up new avenues for learning, enabling students to access resources, collaborate with peers, and engage with course content outside of the classroom. However, the effectiveness of blended learning in promoting student engagement and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xml:space="preserve"> in </w:t>
      </w:r>
      <w:r w:rsidR="00A73120">
        <w:rPr>
          <w:rFonts w:ascii="Times New Roman" w:eastAsia="Times New Roman" w:hAnsi="Times New Roman" w:cs="Times New Roman"/>
          <w:sz w:val="24"/>
          <w:szCs w:val="24"/>
        </w:rPr>
        <w:t>Chemistry</w:t>
      </w:r>
      <w:r w:rsidRPr="0014799D">
        <w:rPr>
          <w:rFonts w:ascii="Times New Roman" w:eastAsia="Times New Roman" w:hAnsi="Times New Roman" w:cs="Times New Roman"/>
          <w:sz w:val="24"/>
          <w:szCs w:val="24"/>
        </w:rPr>
        <w:t xml:space="preserve"> is contingent upon various factors, including instructional design, technological infrastructure, and pedagogical strategies. Even among students with access to technology, there may be varying levels of digital literacy and proficiency. In a blended learning environment, students may struggle to receive personalized support tailored to their individual learning needs. While online platforms can offer some degree of customization, the absence of immediate face-to-face interaction with instructors may limit the ability to provide timely feedback and address specific challenges faced by students. Maintaining students' motivation and interest in blended learning can be challenging. Without the physical presence of peers and teachers, some students may feel disconnected and demotivated, leading to decreased engagement and lower academic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Additionally, the self-paced nature of online components may result in procrastination and lack of accountability.</w:t>
      </w:r>
    </w:p>
    <w:p w:rsidR="00234F88" w:rsidRPr="0014799D" w:rsidRDefault="00234F88" w:rsidP="002E1DFE">
      <w:pPr>
        <w:spacing w:line="240" w:lineRule="auto"/>
        <w:jc w:val="both"/>
        <w:rPr>
          <w:rFonts w:ascii="Times New Roman" w:eastAsia="Times New Roman" w:hAnsi="Times New Roman" w:cs="Times New Roman"/>
          <w:b/>
          <w:sz w:val="24"/>
          <w:szCs w:val="24"/>
        </w:rPr>
      </w:pPr>
      <w:r w:rsidRPr="0014799D">
        <w:rPr>
          <w:rFonts w:ascii="Times New Roman" w:eastAsia="Times New Roman" w:hAnsi="Times New Roman" w:cs="Times New Roman"/>
          <w:b/>
          <w:sz w:val="24"/>
          <w:szCs w:val="24"/>
        </w:rPr>
        <w:t>Purpose of the Study</w:t>
      </w:r>
    </w:p>
    <w:p w:rsidR="00234F88" w:rsidRPr="0014799D" w:rsidRDefault="00234F88" w:rsidP="002E1DFE">
      <w:pPr>
        <w:spacing w:line="240" w:lineRule="auto"/>
        <w:ind w:firstLine="720"/>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The purpose of the study is to examine the influence of blended learning on students’ engagement and </w:t>
      </w:r>
      <w:r w:rsidR="009B6089">
        <w:rPr>
          <w:rFonts w:ascii="Times New Roman" w:eastAsia="Times New Roman" w:hAnsi="Times New Roman" w:cs="Times New Roman"/>
          <w:sz w:val="24"/>
          <w:szCs w:val="24"/>
        </w:rPr>
        <w:t>attitude</w:t>
      </w:r>
      <w:r w:rsidRPr="0014799D">
        <w:rPr>
          <w:rFonts w:ascii="Times New Roman" w:eastAsia="Times New Roman" w:hAnsi="Times New Roman" w:cs="Times New Roman"/>
          <w:sz w:val="24"/>
          <w:szCs w:val="24"/>
        </w:rPr>
        <w:t xml:space="preserve"> in </w:t>
      </w:r>
      <w:r w:rsidR="00A73120">
        <w:rPr>
          <w:rFonts w:ascii="Times New Roman" w:eastAsia="Times New Roman" w:hAnsi="Times New Roman" w:cs="Times New Roman"/>
          <w:sz w:val="24"/>
          <w:szCs w:val="24"/>
        </w:rPr>
        <w:t>Chemistry</w:t>
      </w:r>
      <w:r w:rsidRPr="0014799D">
        <w:rPr>
          <w:rFonts w:ascii="Times New Roman" w:eastAsia="Times New Roman" w:hAnsi="Times New Roman" w:cs="Times New Roman"/>
          <w:sz w:val="24"/>
          <w:szCs w:val="24"/>
        </w:rPr>
        <w:t>. The specific objectives include:</w:t>
      </w:r>
    </w:p>
    <w:p w:rsidR="00234F88" w:rsidRPr="0014799D" w:rsidRDefault="00234F88" w:rsidP="002E1DFE">
      <w:pPr>
        <w:numPr>
          <w:ilvl w:val="0"/>
          <w:numId w:val="1"/>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To evaluate the extent to which Blended Learning promotes students Engagement and </w:t>
      </w:r>
      <w:r w:rsidR="009B6089">
        <w:rPr>
          <w:rFonts w:ascii="Times New Roman" w:eastAsia="Times New Roman" w:hAnsi="Times New Roman" w:cs="Times New Roman"/>
          <w:color w:val="000000"/>
          <w:sz w:val="24"/>
          <w:szCs w:val="24"/>
        </w:rPr>
        <w:t>Attitude</w:t>
      </w:r>
      <w:r w:rsidRPr="0014799D">
        <w:rPr>
          <w:rFonts w:ascii="Times New Roman" w:eastAsia="Times New Roman" w:hAnsi="Times New Roman" w:cs="Times New Roman"/>
          <w:color w:val="000000"/>
          <w:sz w:val="24"/>
          <w:szCs w:val="24"/>
        </w:rPr>
        <w:t xml:space="preserve"> in </w:t>
      </w:r>
      <w:r w:rsidR="00A73120">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among Students in Ekiti State</w:t>
      </w:r>
    </w:p>
    <w:p w:rsidR="00234F88" w:rsidRPr="0014799D" w:rsidRDefault="00234F88" w:rsidP="002E1DFE">
      <w:pPr>
        <w:tabs>
          <w:tab w:val="left" w:pos="851"/>
        </w:tabs>
        <w:spacing w:line="240" w:lineRule="auto"/>
        <w:jc w:val="both"/>
        <w:rPr>
          <w:rFonts w:ascii="Times New Roman" w:eastAsia="Times New Roman" w:hAnsi="Times New Roman" w:cs="Times New Roman"/>
          <w:b/>
          <w:sz w:val="24"/>
          <w:szCs w:val="24"/>
        </w:rPr>
      </w:pPr>
      <w:r w:rsidRPr="0014799D">
        <w:rPr>
          <w:rFonts w:ascii="Times New Roman" w:eastAsia="Times New Roman" w:hAnsi="Times New Roman" w:cs="Times New Roman"/>
          <w:b/>
          <w:sz w:val="24"/>
          <w:szCs w:val="24"/>
        </w:rPr>
        <w:t>Research Questions</w:t>
      </w:r>
    </w:p>
    <w:p w:rsidR="00234F88" w:rsidRPr="0014799D" w:rsidRDefault="00234F88" w:rsidP="002E1DFE">
      <w:pPr>
        <w:numPr>
          <w:ilvl w:val="0"/>
          <w:numId w:val="2"/>
        </w:numPr>
        <w:pBdr>
          <w:top w:val="nil"/>
          <w:left w:val="nil"/>
          <w:bottom w:val="nil"/>
          <w:right w:val="nil"/>
          <w:between w:val="nil"/>
        </w:pBdr>
        <w:spacing w:after="0" w:line="240" w:lineRule="auto"/>
        <w:ind w:hanging="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What is the influence of Blended Learning on Students' Engagement as perceived by </w:t>
      </w:r>
      <w:r w:rsidR="008565CD">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Students?</w:t>
      </w:r>
    </w:p>
    <w:p w:rsidR="00234F88" w:rsidRPr="0014799D" w:rsidRDefault="00234F88" w:rsidP="002E1DFE">
      <w:pPr>
        <w:numPr>
          <w:ilvl w:val="0"/>
          <w:numId w:val="2"/>
        </w:numPr>
        <w:pBdr>
          <w:top w:val="nil"/>
          <w:left w:val="nil"/>
          <w:bottom w:val="nil"/>
          <w:right w:val="nil"/>
          <w:between w:val="nil"/>
        </w:pBdr>
        <w:spacing w:after="0" w:line="240" w:lineRule="auto"/>
        <w:ind w:hanging="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What is the influence of Blended Learning on Students' </w:t>
      </w:r>
      <w:r w:rsidR="009B6089">
        <w:rPr>
          <w:rFonts w:ascii="Times New Roman" w:eastAsia="Times New Roman" w:hAnsi="Times New Roman" w:cs="Times New Roman"/>
          <w:color w:val="000000"/>
          <w:sz w:val="24"/>
          <w:szCs w:val="24"/>
        </w:rPr>
        <w:t>Attitude</w:t>
      </w:r>
      <w:r w:rsidRPr="0014799D">
        <w:rPr>
          <w:rFonts w:ascii="Times New Roman" w:eastAsia="Times New Roman" w:hAnsi="Times New Roman" w:cs="Times New Roman"/>
          <w:color w:val="000000"/>
          <w:sz w:val="24"/>
          <w:szCs w:val="24"/>
        </w:rPr>
        <w:t xml:space="preserve"> as perceived by </w:t>
      </w:r>
      <w:r w:rsidR="008565CD">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w:t>
      </w:r>
      <w:r w:rsidR="008565CD">
        <w:rPr>
          <w:rFonts w:ascii="Times New Roman" w:eastAsia="Times New Roman" w:hAnsi="Times New Roman" w:cs="Times New Roman"/>
          <w:color w:val="000000"/>
          <w:sz w:val="24"/>
          <w:szCs w:val="24"/>
        </w:rPr>
        <w:t>Students</w:t>
      </w:r>
      <w:r w:rsidRPr="0014799D">
        <w:rPr>
          <w:rFonts w:ascii="Times New Roman" w:eastAsia="Times New Roman" w:hAnsi="Times New Roman" w:cs="Times New Roman"/>
          <w:color w:val="000000"/>
          <w:sz w:val="24"/>
          <w:szCs w:val="24"/>
        </w:rPr>
        <w:t>?</w:t>
      </w:r>
    </w:p>
    <w:p w:rsidR="00234F88" w:rsidRPr="0014799D" w:rsidRDefault="00234F88" w:rsidP="002E1DFE">
      <w:pPr>
        <w:spacing w:before="280" w:after="280" w:line="240" w:lineRule="auto"/>
        <w:jc w:val="both"/>
        <w:rPr>
          <w:rFonts w:ascii="Times New Roman" w:eastAsia="Times New Roman" w:hAnsi="Times New Roman" w:cs="Times New Roman"/>
          <w:b/>
          <w:sz w:val="24"/>
          <w:szCs w:val="24"/>
        </w:rPr>
      </w:pPr>
      <w:r w:rsidRPr="0014799D">
        <w:rPr>
          <w:rFonts w:ascii="Times New Roman" w:eastAsia="Times New Roman" w:hAnsi="Times New Roman" w:cs="Times New Roman"/>
          <w:b/>
          <w:sz w:val="24"/>
          <w:szCs w:val="24"/>
        </w:rPr>
        <w:t>Research Design</w:t>
      </w:r>
    </w:p>
    <w:p w:rsidR="00234F88" w:rsidRPr="0014799D" w:rsidRDefault="00234F88"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This study made use of descriptive research design of survey type. The descriptive research design is used to describe characteristics of a population or phenomenon being studied. In other words, it was used to describe the situation of things as related to the target population. This design gives the best explanation on the features of the variables under study. </w:t>
      </w:r>
    </w:p>
    <w:p w:rsidR="00234F88" w:rsidRPr="0014799D" w:rsidRDefault="00234F88" w:rsidP="002E1DF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4799D">
        <w:rPr>
          <w:rFonts w:ascii="Times New Roman" w:eastAsia="Times New Roman" w:hAnsi="Times New Roman" w:cs="Times New Roman"/>
          <w:b/>
          <w:color w:val="000000"/>
          <w:sz w:val="24"/>
          <w:szCs w:val="24"/>
        </w:rPr>
        <w:t>Population of the Study</w:t>
      </w:r>
    </w:p>
    <w:p w:rsidR="00234F88" w:rsidRPr="0014799D" w:rsidRDefault="00234F88"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The population of the study com</w:t>
      </w:r>
      <w:r w:rsidR="008565CD">
        <w:rPr>
          <w:rFonts w:ascii="Times New Roman" w:eastAsia="Times New Roman" w:hAnsi="Times New Roman" w:cs="Times New Roman"/>
          <w:color w:val="000000"/>
          <w:sz w:val="24"/>
          <w:szCs w:val="24"/>
        </w:rPr>
        <w:t>prised all students</w:t>
      </w:r>
      <w:r w:rsidRPr="0014799D">
        <w:rPr>
          <w:rFonts w:ascii="Times New Roman" w:eastAsia="Times New Roman" w:hAnsi="Times New Roman" w:cs="Times New Roman"/>
          <w:color w:val="000000"/>
          <w:sz w:val="24"/>
          <w:szCs w:val="24"/>
        </w:rPr>
        <w:t xml:space="preserve"> in Senior Secondary Schools in Ado-Local Government, Ekiti state. </w:t>
      </w:r>
    </w:p>
    <w:p w:rsidR="00234F88" w:rsidRPr="0014799D" w:rsidRDefault="00234F88" w:rsidP="002E1DFE">
      <w:pPr>
        <w:spacing w:before="280" w:after="280" w:line="240" w:lineRule="auto"/>
        <w:jc w:val="both"/>
        <w:rPr>
          <w:rFonts w:ascii="Times New Roman" w:eastAsia="Times New Roman" w:hAnsi="Times New Roman" w:cs="Times New Roman"/>
          <w:b/>
          <w:sz w:val="24"/>
          <w:szCs w:val="24"/>
        </w:rPr>
      </w:pPr>
      <w:r w:rsidRPr="0014799D">
        <w:rPr>
          <w:rFonts w:ascii="Times New Roman" w:eastAsia="Times New Roman" w:hAnsi="Times New Roman" w:cs="Times New Roman"/>
          <w:b/>
          <w:sz w:val="24"/>
          <w:szCs w:val="24"/>
        </w:rPr>
        <w:t>Sample and Sampling Techniques</w:t>
      </w:r>
    </w:p>
    <w:p w:rsidR="00234F88" w:rsidRPr="0014799D" w:rsidRDefault="00234F88" w:rsidP="002E1DF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ab/>
        <w:t xml:space="preserve">A total of two hundred (200) respondents constituted the sample of this study. This study is on all senior secondary schools in Ado-Local Government, Ekiti state, out of which ten (10) schools were chosen using simple random sampling technique for the collection </w:t>
      </w:r>
      <w:r w:rsidR="008565CD">
        <w:rPr>
          <w:rFonts w:ascii="Times New Roman" w:eastAsia="Times New Roman" w:hAnsi="Times New Roman" w:cs="Times New Roman"/>
          <w:color w:val="000000"/>
          <w:sz w:val="24"/>
          <w:szCs w:val="24"/>
        </w:rPr>
        <w:t>of information. T</w:t>
      </w:r>
      <w:r w:rsidRPr="0014799D">
        <w:rPr>
          <w:rFonts w:ascii="Times New Roman" w:eastAsia="Times New Roman" w:hAnsi="Times New Roman" w:cs="Times New Roman"/>
          <w:color w:val="000000"/>
          <w:sz w:val="24"/>
          <w:szCs w:val="24"/>
        </w:rPr>
        <w:t>wenty (20) students were randomly selected from each schools to make a total</w:t>
      </w:r>
      <w:r w:rsidR="008565CD">
        <w:rPr>
          <w:rFonts w:ascii="Times New Roman" w:eastAsia="Times New Roman" w:hAnsi="Times New Roman" w:cs="Times New Roman"/>
          <w:color w:val="000000"/>
          <w:sz w:val="24"/>
          <w:szCs w:val="24"/>
        </w:rPr>
        <w:t xml:space="preserve"> of 200 students</w:t>
      </w:r>
      <w:r w:rsidRPr="0014799D">
        <w:rPr>
          <w:rFonts w:ascii="Times New Roman" w:eastAsia="Times New Roman" w:hAnsi="Times New Roman" w:cs="Times New Roman"/>
          <w:color w:val="000000"/>
          <w:sz w:val="24"/>
          <w:szCs w:val="24"/>
        </w:rPr>
        <w:t>.</w:t>
      </w:r>
    </w:p>
    <w:p w:rsidR="00234F88" w:rsidRPr="0014799D" w:rsidRDefault="008565CD" w:rsidP="002E1DF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Research Instrument</w:t>
      </w:r>
    </w:p>
    <w:p w:rsidR="00234F88" w:rsidRPr="0014799D" w:rsidRDefault="008565CD"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A</w:t>
      </w:r>
      <w:r w:rsidR="00234F88" w:rsidRPr="0014799D">
        <w:rPr>
          <w:rFonts w:ascii="Times New Roman" w:eastAsia="Times New Roman" w:hAnsi="Times New Roman" w:cs="Times New Roman"/>
          <w:color w:val="000000"/>
          <w:sz w:val="24"/>
          <w:szCs w:val="24"/>
        </w:rPr>
        <w:t xml:space="preserve"> self-designed questionnaire, was used as the resea</w:t>
      </w:r>
      <w:r>
        <w:rPr>
          <w:rFonts w:ascii="Times New Roman" w:eastAsia="Times New Roman" w:hAnsi="Times New Roman" w:cs="Times New Roman"/>
          <w:color w:val="000000"/>
          <w:sz w:val="24"/>
          <w:szCs w:val="24"/>
        </w:rPr>
        <w:t>rch instrument</w:t>
      </w:r>
      <w:r w:rsidR="00234F88" w:rsidRPr="0014799D">
        <w:rPr>
          <w:rFonts w:ascii="Times New Roman" w:eastAsia="Times New Roman" w:hAnsi="Times New Roman" w:cs="Times New Roman"/>
          <w:color w:val="000000"/>
          <w:sz w:val="24"/>
          <w:szCs w:val="24"/>
        </w:rPr>
        <w:t xml:space="preserve">, which is divided into three sections. Section </w:t>
      </w:r>
      <w:proofErr w:type="gramStart"/>
      <w:r w:rsidR="00234F88" w:rsidRPr="0014799D">
        <w:rPr>
          <w:rFonts w:ascii="Times New Roman" w:eastAsia="Times New Roman" w:hAnsi="Times New Roman" w:cs="Times New Roman"/>
          <w:color w:val="000000"/>
          <w:sz w:val="24"/>
          <w:szCs w:val="24"/>
        </w:rPr>
        <w:t>A</w:t>
      </w:r>
      <w:proofErr w:type="gramEnd"/>
      <w:r w:rsidR="00234F88" w:rsidRPr="0014799D">
        <w:rPr>
          <w:rFonts w:ascii="Times New Roman" w:eastAsia="Times New Roman" w:hAnsi="Times New Roman" w:cs="Times New Roman"/>
          <w:color w:val="000000"/>
          <w:sz w:val="24"/>
          <w:szCs w:val="24"/>
        </w:rPr>
        <w:t xml:space="preserve"> contained items on the socio-demographic variables of the respondents. Section</w:t>
      </w:r>
      <w:r>
        <w:rPr>
          <w:rFonts w:ascii="Times New Roman" w:eastAsia="Times New Roman" w:hAnsi="Times New Roman" w:cs="Times New Roman"/>
          <w:color w:val="000000"/>
          <w:sz w:val="24"/>
          <w:szCs w:val="24"/>
        </w:rPr>
        <w:t>s</w:t>
      </w:r>
      <w:r w:rsidR="00234F88" w:rsidRPr="0014799D">
        <w:rPr>
          <w:rFonts w:ascii="Times New Roman" w:eastAsia="Times New Roman" w:hAnsi="Times New Roman" w:cs="Times New Roman"/>
          <w:color w:val="000000"/>
          <w:sz w:val="24"/>
          <w:szCs w:val="24"/>
        </w:rPr>
        <w:t xml:space="preserve"> B </w:t>
      </w:r>
      <w:r>
        <w:rPr>
          <w:rFonts w:ascii="Times New Roman" w:eastAsia="Times New Roman" w:hAnsi="Times New Roman" w:cs="Times New Roman"/>
          <w:color w:val="000000"/>
          <w:sz w:val="24"/>
          <w:szCs w:val="24"/>
        </w:rPr>
        <w:t>and C contained items on the dependent variables, attitude and engagement</w:t>
      </w:r>
      <w:r w:rsidR="00234F88" w:rsidRPr="0014799D">
        <w:rPr>
          <w:rFonts w:ascii="Times New Roman" w:eastAsia="Times New Roman" w:hAnsi="Times New Roman" w:cs="Times New Roman"/>
          <w:color w:val="000000"/>
          <w:sz w:val="24"/>
          <w:szCs w:val="24"/>
        </w:rPr>
        <w:t>.</w:t>
      </w:r>
      <w:r w:rsidR="00234F88" w:rsidRPr="0014799D">
        <w:rPr>
          <w:rFonts w:ascii="Times New Roman" w:eastAsia="Times New Roman" w:hAnsi="Times New Roman" w:cs="Times New Roman"/>
          <w:b/>
          <w:color w:val="000000"/>
          <w:sz w:val="24"/>
          <w:szCs w:val="24"/>
        </w:rPr>
        <w:t xml:space="preserve"> </w:t>
      </w:r>
    </w:p>
    <w:p w:rsidR="00234F88" w:rsidRPr="0014799D" w:rsidRDefault="00234F88" w:rsidP="002E1DF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4799D">
        <w:rPr>
          <w:rFonts w:ascii="Times New Roman" w:eastAsia="Times New Roman" w:hAnsi="Times New Roman" w:cs="Times New Roman"/>
          <w:b/>
          <w:color w:val="000000"/>
          <w:sz w:val="24"/>
          <w:szCs w:val="24"/>
        </w:rPr>
        <w:t xml:space="preserve">Validity of the Instruments </w:t>
      </w:r>
    </w:p>
    <w:p w:rsidR="00234F88" w:rsidRPr="0014799D" w:rsidRDefault="00234F88"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To validate the research instrument, face and content validity was deployed. This was done by giving sample of the questionnaire to experts in</w:t>
      </w:r>
      <w:r w:rsidR="008565CD">
        <w:rPr>
          <w:rFonts w:ascii="Times New Roman" w:eastAsia="Times New Roman" w:hAnsi="Times New Roman" w:cs="Times New Roman"/>
          <w:color w:val="000000"/>
          <w:sz w:val="24"/>
          <w:szCs w:val="24"/>
        </w:rPr>
        <w:t xml:space="preserve"> Test and Measurement and</w:t>
      </w:r>
      <w:r w:rsidRPr="0014799D">
        <w:rPr>
          <w:rFonts w:ascii="Times New Roman" w:eastAsia="Times New Roman" w:hAnsi="Times New Roman" w:cs="Times New Roman"/>
          <w:color w:val="000000"/>
          <w:sz w:val="24"/>
          <w:szCs w:val="24"/>
        </w:rPr>
        <w:t xml:space="preserve"> </w:t>
      </w:r>
      <w:r w:rsidR="00A73120">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Education Department. The items contained in the questionnaire was scrutinized and tested. The corrected version was given to the researcher’s supervisor for proper scrutiny before the final copy was produced.</w:t>
      </w:r>
    </w:p>
    <w:p w:rsidR="00234F88" w:rsidRPr="0014799D" w:rsidRDefault="00234F88" w:rsidP="002E1DF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4799D">
        <w:rPr>
          <w:rFonts w:ascii="Times New Roman" w:eastAsia="Times New Roman" w:hAnsi="Times New Roman" w:cs="Times New Roman"/>
          <w:b/>
          <w:color w:val="000000"/>
          <w:sz w:val="24"/>
          <w:szCs w:val="24"/>
        </w:rPr>
        <w:t xml:space="preserve">Reliability of the Instruments </w:t>
      </w:r>
    </w:p>
    <w:p w:rsidR="00234F88" w:rsidRPr="0014799D" w:rsidRDefault="00234F88"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In order to test the reliability of the instrument, a test-retest method of ensuring reliability was used. The data collected were collated and </w:t>
      </w:r>
      <w:proofErr w:type="spellStart"/>
      <w:r w:rsidRPr="0014799D">
        <w:rPr>
          <w:rFonts w:ascii="Times New Roman" w:eastAsia="Times New Roman" w:hAnsi="Times New Roman" w:cs="Times New Roman"/>
          <w:color w:val="000000"/>
          <w:sz w:val="24"/>
          <w:szCs w:val="24"/>
        </w:rPr>
        <w:t>analyzed</w:t>
      </w:r>
      <w:proofErr w:type="spellEnd"/>
      <w:r w:rsidRPr="0014799D">
        <w:rPr>
          <w:rFonts w:ascii="Times New Roman" w:eastAsia="Times New Roman" w:hAnsi="Times New Roman" w:cs="Times New Roman"/>
          <w:color w:val="000000"/>
          <w:sz w:val="24"/>
          <w:szCs w:val="24"/>
        </w:rPr>
        <w:t xml:space="preserve"> using Cronbach alpha reliability test. The correlation coefficient was used to determine the level of reliability. The reliability </w:t>
      </w:r>
      <w:r w:rsidR="008103C5">
        <w:rPr>
          <w:rFonts w:ascii="Times New Roman" w:eastAsia="Times New Roman" w:hAnsi="Times New Roman" w:cs="Times New Roman"/>
          <w:color w:val="000000"/>
          <w:sz w:val="24"/>
          <w:szCs w:val="24"/>
        </w:rPr>
        <w:t>coefficient of 0.8</w:t>
      </w:r>
      <w:r w:rsidRPr="0014799D">
        <w:rPr>
          <w:rFonts w:ascii="Times New Roman" w:eastAsia="Times New Roman" w:hAnsi="Times New Roman" w:cs="Times New Roman"/>
          <w:color w:val="000000"/>
          <w:sz w:val="24"/>
          <w:szCs w:val="24"/>
        </w:rPr>
        <w:t>3 were obtained.</w:t>
      </w:r>
    </w:p>
    <w:p w:rsidR="00234F88" w:rsidRPr="0014799D" w:rsidRDefault="00234F88" w:rsidP="002E1DF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4799D">
        <w:rPr>
          <w:rFonts w:ascii="Times New Roman" w:eastAsia="Times New Roman" w:hAnsi="Times New Roman" w:cs="Times New Roman"/>
          <w:b/>
          <w:color w:val="000000"/>
          <w:sz w:val="24"/>
          <w:szCs w:val="24"/>
        </w:rPr>
        <w:t xml:space="preserve">Administration of the Instrument </w:t>
      </w:r>
    </w:p>
    <w:p w:rsidR="00234F88" w:rsidRPr="0014799D" w:rsidRDefault="00234F88"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Two hundred (200) copies of questionnaire was administered on the respondents. The respondents were guided while filling the questionnaire. This was done with the help of two (2) trained research assistants. After proper attention were given, the questionnaires were collected and collated for analysis. </w:t>
      </w:r>
    </w:p>
    <w:p w:rsidR="00234F88" w:rsidRPr="0014799D" w:rsidRDefault="00234F88" w:rsidP="002E1DF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14799D">
        <w:rPr>
          <w:rFonts w:ascii="Times New Roman" w:eastAsia="Times New Roman" w:hAnsi="Times New Roman" w:cs="Times New Roman"/>
          <w:b/>
          <w:color w:val="000000"/>
          <w:sz w:val="24"/>
          <w:szCs w:val="24"/>
        </w:rPr>
        <w:t>Data Analysis</w:t>
      </w:r>
    </w:p>
    <w:p w:rsidR="0021326A" w:rsidRDefault="00234F88"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Data collected were </w:t>
      </w:r>
      <w:r w:rsidR="006C4F17" w:rsidRPr="0014799D">
        <w:rPr>
          <w:rFonts w:ascii="Times New Roman" w:eastAsia="Times New Roman" w:hAnsi="Times New Roman" w:cs="Times New Roman"/>
          <w:color w:val="000000"/>
          <w:sz w:val="24"/>
          <w:szCs w:val="24"/>
        </w:rPr>
        <w:t>analysed</w:t>
      </w:r>
      <w:r w:rsidRPr="0014799D">
        <w:rPr>
          <w:rFonts w:ascii="Times New Roman" w:eastAsia="Times New Roman" w:hAnsi="Times New Roman" w:cs="Times New Roman"/>
          <w:color w:val="000000"/>
          <w:sz w:val="24"/>
          <w:szCs w:val="24"/>
        </w:rPr>
        <w:t xml:space="preserve"> using </w:t>
      </w:r>
      <w:r w:rsidR="006C4F17">
        <w:rPr>
          <w:rFonts w:ascii="Times New Roman" w:eastAsia="Times New Roman" w:hAnsi="Times New Roman" w:cs="Times New Roman"/>
          <w:color w:val="000000"/>
          <w:sz w:val="24"/>
          <w:szCs w:val="24"/>
        </w:rPr>
        <w:t>Analysis of Variance (ANOVA)</w:t>
      </w:r>
      <w:r w:rsidR="0021326A">
        <w:rPr>
          <w:rFonts w:ascii="Times New Roman" w:eastAsia="Times New Roman" w:hAnsi="Times New Roman" w:cs="Times New Roman"/>
          <w:color w:val="000000"/>
          <w:sz w:val="24"/>
          <w:szCs w:val="24"/>
        </w:rPr>
        <w:t xml:space="preserve"> to analyse research questions.</w:t>
      </w:r>
    </w:p>
    <w:p w:rsidR="00E35AEA" w:rsidRDefault="00E35AEA" w:rsidP="002E1DFE">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rPr>
      </w:pPr>
    </w:p>
    <w:p w:rsidR="00234F88" w:rsidRPr="0014799D" w:rsidRDefault="0021326A" w:rsidP="002E1DF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R</w:t>
      </w:r>
      <w:r w:rsidR="00234F88" w:rsidRPr="0014799D">
        <w:rPr>
          <w:rFonts w:ascii="Times New Roman" w:eastAsia="Times New Roman" w:hAnsi="Times New Roman" w:cs="Times New Roman"/>
          <w:b/>
          <w:color w:val="000000"/>
          <w:sz w:val="24"/>
          <w:szCs w:val="24"/>
        </w:rPr>
        <w:t>esults</w:t>
      </w:r>
    </w:p>
    <w:p w:rsidR="00234F88" w:rsidRPr="0014799D" w:rsidRDefault="00234F88" w:rsidP="002E1DFE">
      <w:pPr>
        <w:pBdr>
          <w:top w:val="nil"/>
          <w:left w:val="nil"/>
          <w:bottom w:val="nil"/>
          <w:right w:val="nil"/>
          <w:between w:val="nil"/>
        </w:pBdr>
        <w:spacing w:line="240" w:lineRule="auto"/>
        <w:ind w:left="2700" w:hanging="270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b/>
          <w:color w:val="000000"/>
          <w:sz w:val="24"/>
          <w:szCs w:val="24"/>
        </w:rPr>
        <w:t xml:space="preserve">Research Question One: </w:t>
      </w:r>
      <w:r w:rsidRPr="0014799D">
        <w:rPr>
          <w:rFonts w:ascii="Times New Roman" w:eastAsia="Times New Roman" w:hAnsi="Times New Roman" w:cs="Times New Roman"/>
          <w:b/>
          <w:color w:val="000000"/>
          <w:sz w:val="24"/>
          <w:szCs w:val="24"/>
        </w:rPr>
        <w:tab/>
      </w:r>
      <w:r w:rsidRPr="0014799D">
        <w:rPr>
          <w:rFonts w:ascii="Times New Roman" w:eastAsia="Times New Roman" w:hAnsi="Times New Roman" w:cs="Times New Roman"/>
          <w:color w:val="000000"/>
          <w:sz w:val="24"/>
          <w:szCs w:val="24"/>
        </w:rPr>
        <w:t xml:space="preserve">What is the influence of Blended Learning on Students’ Engagement as perceived by </w:t>
      </w:r>
      <w:r w:rsidR="008565CD">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Students?</w:t>
      </w:r>
    </w:p>
    <w:p w:rsidR="00234F88" w:rsidRPr="0014799D" w:rsidRDefault="006C4F17" w:rsidP="002E1DFE">
      <w:pPr>
        <w:keepNext/>
        <w:pBdr>
          <w:top w:val="nil"/>
          <w:left w:val="nil"/>
          <w:bottom w:val="nil"/>
          <w:right w:val="nil"/>
          <w:between w:val="nil"/>
        </w:pBdr>
        <w:spacing w:after="0" w:line="240" w:lineRule="auto"/>
        <w:ind w:left="1080" w:hanging="108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Table 1. </w:t>
      </w:r>
      <w:r w:rsidR="00E11969">
        <w:rPr>
          <w:rFonts w:ascii="Times New Roman" w:eastAsia="Times New Roman" w:hAnsi="Times New Roman" w:cs="Times New Roman"/>
          <w:color w:val="000000"/>
          <w:sz w:val="24"/>
          <w:szCs w:val="24"/>
        </w:rPr>
        <w:t>ANOVA</w:t>
      </w:r>
      <w:r w:rsidR="00234F88" w:rsidRPr="0014799D">
        <w:rPr>
          <w:rFonts w:ascii="Times New Roman" w:eastAsia="Times New Roman" w:hAnsi="Times New Roman" w:cs="Times New Roman"/>
          <w:color w:val="000000"/>
          <w:sz w:val="24"/>
          <w:szCs w:val="24"/>
        </w:rPr>
        <w:t xml:space="preserve"> showing the influence of Blended Learning on Students' Engagement as perceived by Students</w:t>
      </w:r>
    </w:p>
    <w:tbl>
      <w:tblPr>
        <w:tblW w:w="96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0"/>
        <w:gridCol w:w="1736"/>
        <w:gridCol w:w="2154"/>
        <w:gridCol w:w="1590"/>
        <w:gridCol w:w="561"/>
        <w:gridCol w:w="1608"/>
        <w:gridCol w:w="918"/>
        <w:gridCol w:w="1034"/>
      </w:tblGrid>
      <w:tr w:rsidR="00E11969" w:rsidRPr="00E11969" w:rsidTr="00E11969">
        <w:trPr>
          <w:cantSplit/>
          <w:trHeight w:val="229"/>
        </w:trPr>
        <w:tc>
          <w:tcPr>
            <w:tcW w:w="3930" w:type="dxa"/>
            <w:gridSpan w:val="3"/>
            <w:tcBorders>
              <w:top w:val="single" w:sz="4" w:space="0" w:color="auto"/>
              <w:left w:val="nil"/>
              <w:bottom w:val="single" w:sz="8" w:space="0" w:color="152935"/>
              <w:right w:val="nil"/>
            </w:tcBorders>
            <w:shd w:val="clear" w:color="auto" w:fill="auto"/>
            <w:vAlign w:val="bottom"/>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24"/>
                <w:lang w:val="en-US"/>
              </w:rPr>
            </w:pPr>
            <w:bookmarkStart w:id="1" w:name="_heading=h.gjdgxs"/>
            <w:bookmarkEnd w:id="1"/>
          </w:p>
        </w:tc>
        <w:tc>
          <w:tcPr>
            <w:tcW w:w="1590" w:type="dxa"/>
            <w:tcBorders>
              <w:top w:val="single" w:sz="4" w:space="0" w:color="auto"/>
              <w:left w:val="nil"/>
              <w:bottom w:val="single" w:sz="8" w:space="0" w:color="152935"/>
              <w:right w:val="single" w:sz="8" w:space="0" w:color="E0E0E0"/>
            </w:tcBorders>
            <w:shd w:val="clear" w:color="auto" w:fill="auto"/>
            <w:vAlign w:val="bottom"/>
          </w:tcPr>
          <w:p w:rsidR="00E11969" w:rsidRPr="00E11969" w:rsidRDefault="00E11969"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Sum of Squares</w:t>
            </w:r>
          </w:p>
        </w:tc>
        <w:tc>
          <w:tcPr>
            <w:tcW w:w="561" w:type="dxa"/>
            <w:tcBorders>
              <w:top w:val="single" w:sz="4" w:space="0" w:color="auto"/>
              <w:left w:val="single" w:sz="8" w:space="0" w:color="E0E0E0"/>
              <w:bottom w:val="single" w:sz="8" w:space="0" w:color="152935"/>
              <w:right w:val="single" w:sz="8" w:space="0" w:color="E0E0E0"/>
            </w:tcBorders>
            <w:shd w:val="clear" w:color="auto" w:fill="auto"/>
            <w:vAlign w:val="bottom"/>
          </w:tcPr>
          <w:p w:rsidR="00E11969" w:rsidRPr="00E11969" w:rsidRDefault="00E11969"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proofErr w:type="spellStart"/>
            <w:r w:rsidRPr="00E11969">
              <w:rPr>
                <w:rFonts w:ascii="Times New Roman" w:eastAsiaTheme="minorHAnsi" w:hAnsi="Times New Roman" w:cs="Times New Roman"/>
                <w:sz w:val="20"/>
                <w:szCs w:val="18"/>
                <w:lang w:val="en-US"/>
              </w:rPr>
              <w:t>df</w:t>
            </w:r>
            <w:proofErr w:type="spellEnd"/>
          </w:p>
        </w:tc>
        <w:tc>
          <w:tcPr>
            <w:tcW w:w="1608" w:type="dxa"/>
            <w:tcBorders>
              <w:top w:val="single" w:sz="4" w:space="0" w:color="auto"/>
              <w:left w:val="single" w:sz="8" w:space="0" w:color="E0E0E0"/>
              <w:bottom w:val="single" w:sz="8" w:space="0" w:color="152935"/>
              <w:right w:val="single" w:sz="8" w:space="0" w:color="E0E0E0"/>
            </w:tcBorders>
            <w:shd w:val="clear" w:color="auto" w:fill="auto"/>
            <w:vAlign w:val="bottom"/>
          </w:tcPr>
          <w:p w:rsidR="00E11969" w:rsidRPr="00E11969" w:rsidRDefault="00E11969"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Mean Square</w:t>
            </w:r>
          </w:p>
        </w:tc>
        <w:tc>
          <w:tcPr>
            <w:tcW w:w="918" w:type="dxa"/>
            <w:tcBorders>
              <w:top w:val="single" w:sz="4" w:space="0" w:color="auto"/>
              <w:left w:val="single" w:sz="8" w:space="0" w:color="E0E0E0"/>
              <w:bottom w:val="single" w:sz="8" w:space="0" w:color="152935"/>
              <w:right w:val="single" w:sz="8" w:space="0" w:color="E0E0E0"/>
            </w:tcBorders>
            <w:shd w:val="clear" w:color="auto" w:fill="auto"/>
            <w:vAlign w:val="bottom"/>
          </w:tcPr>
          <w:p w:rsidR="00E11969" w:rsidRPr="00E11969" w:rsidRDefault="00E11969"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F</w:t>
            </w:r>
          </w:p>
        </w:tc>
        <w:tc>
          <w:tcPr>
            <w:tcW w:w="1034" w:type="dxa"/>
            <w:tcBorders>
              <w:top w:val="single" w:sz="4" w:space="0" w:color="auto"/>
              <w:left w:val="single" w:sz="8" w:space="0" w:color="E0E0E0"/>
              <w:bottom w:val="single" w:sz="8" w:space="0" w:color="152935"/>
              <w:right w:val="nil"/>
            </w:tcBorders>
            <w:shd w:val="clear" w:color="auto" w:fill="auto"/>
            <w:vAlign w:val="bottom"/>
          </w:tcPr>
          <w:p w:rsidR="00E11969" w:rsidRPr="00E11969" w:rsidRDefault="00E11969"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Sig.</w:t>
            </w:r>
          </w:p>
        </w:tc>
      </w:tr>
      <w:tr w:rsidR="00E11969" w:rsidRPr="00E11969" w:rsidTr="00E11969">
        <w:trPr>
          <w:cantSplit/>
          <w:trHeight w:val="229"/>
        </w:trPr>
        <w:tc>
          <w:tcPr>
            <w:tcW w:w="40" w:type="dxa"/>
            <w:vMerge w:val="restart"/>
            <w:tcBorders>
              <w:top w:val="single" w:sz="8" w:space="0" w:color="152935"/>
              <w:left w:val="nil"/>
              <w:bottom w:val="single" w:sz="8" w:space="0" w:color="152935"/>
              <w:right w:val="nil"/>
            </w:tcBorders>
            <w:shd w:val="clear" w:color="auto" w:fill="auto"/>
          </w:tcPr>
          <w:p w:rsidR="00E11969" w:rsidRPr="00E11969" w:rsidRDefault="00E11969"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p>
        </w:tc>
        <w:tc>
          <w:tcPr>
            <w:tcW w:w="1736" w:type="dxa"/>
            <w:vMerge w:val="restart"/>
            <w:tcBorders>
              <w:top w:val="single" w:sz="8" w:space="0" w:color="152935"/>
              <w:left w:val="nil"/>
              <w:bottom w:val="nil"/>
              <w:right w:val="nil"/>
            </w:tcBorders>
            <w:shd w:val="clear" w:color="auto" w:fill="auto"/>
          </w:tcPr>
          <w:p w:rsidR="00E11969" w:rsidRPr="00E11969" w:rsidRDefault="00E11969"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Between Groups</w:t>
            </w:r>
          </w:p>
        </w:tc>
        <w:tc>
          <w:tcPr>
            <w:tcW w:w="2154" w:type="dxa"/>
            <w:tcBorders>
              <w:top w:val="single" w:sz="8" w:space="0" w:color="152935"/>
              <w:left w:val="nil"/>
              <w:bottom w:val="single" w:sz="8" w:space="0" w:color="AEAEAE"/>
              <w:right w:val="nil"/>
            </w:tcBorders>
            <w:shd w:val="clear" w:color="auto" w:fill="auto"/>
          </w:tcPr>
          <w:p w:rsidR="00E11969" w:rsidRPr="00E11969" w:rsidRDefault="00E11969"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(Combined)</w:t>
            </w:r>
          </w:p>
        </w:tc>
        <w:tc>
          <w:tcPr>
            <w:tcW w:w="1590" w:type="dxa"/>
            <w:tcBorders>
              <w:top w:val="single" w:sz="8" w:space="0" w:color="152935"/>
              <w:left w:val="nil"/>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923.176</w:t>
            </w:r>
          </w:p>
        </w:tc>
        <w:tc>
          <w:tcPr>
            <w:tcW w:w="561" w:type="dxa"/>
            <w:tcBorders>
              <w:top w:val="single" w:sz="8" w:space="0" w:color="152935"/>
              <w:left w:val="single" w:sz="8" w:space="0" w:color="E0E0E0"/>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25</w:t>
            </w:r>
          </w:p>
        </w:tc>
        <w:tc>
          <w:tcPr>
            <w:tcW w:w="1608" w:type="dxa"/>
            <w:tcBorders>
              <w:top w:val="single" w:sz="8" w:space="0" w:color="152935"/>
              <w:left w:val="single" w:sz="8" w:space="0" w:color="E0E0E0"/>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36.927</w:t>
            </w:r>
          </w:p>
        </w:tc>
        <w:tc>
          <w:tcPr>
            <w:tcW w:w="918" w:type="dxa"/>
            <w:tcBorders>
              <w:top w:val="single" w:sz="8" w:space="0" w:color="152935"/>
              <w:left w:val="single" w:sz="8" w:space="0" w:color="E0E0E0"/>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4.310</w:t>
            </w:r>
          </w:p>
        </w:tc>
        <w:tc>
          <w:tcPr>
            <w:tcW w:w="1034" w:type="dxa"/>
            <w:tcBorders>
              <w:top w:val="single" w:sz="8" w:space="0" w:color="152935"/>
              <w:left w:val="single" w:sz="8" w:space="0" w:color="E0E0E0"/>
              <w:bottom w:val="single" w:sz="8" w:space="0" w:color="AEAEAE"/>
              <w:right w:val="nil"/>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.000</w:t>
            </w:r>
          </w:p>
        </w:tc>
      </w:tr>
      <w:tr w:rsidR="00E11969" w:rsidRPr="00E11969" w:rsidTr="00E11969">
        <w:trPr>
          <w:cantSplit/>
          <w:trHeight w:val="244"/>
        </w:trPr>
        <w:tc>
          <w:tcPr>
            <w:tcW w:w="40" w:type="dxa"/>
            <w:vMerge/>
            <w:tcBorders>
              <w:top w:val="single" w:sz="8" w:space="0" w:color="152935"/>
              <w:left w:val="nil"/>
              <w:bottom w:val="single" w:sz="8" w:space="0" w:color="152935"/>
              <w:right w:val="nil"/>
            </w:tcBorders>
            <w:shd w:val="clear" w:color="auto" w:fill="auto"/>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1736" w:type="dxa"/>
            <w:vMerge/>
            <w:tcBorders>
              <w:top w:val="single" w:sz="8" w:space="0" w:color="152935"/>
              <w:left w:val="nil"/>
              <w:bottom w:val="nil"/>
              <w:right w:val="nil"/>
            </w:tcBorders>
            <w:shd w:val="clear" w:color="auto" w:fill="auto"/>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2154" w:type="dxa"/>
            <w:tcBorders>
              <w:top w:val="single" w:sz="8" w:space="0" w:color="AEAEAE"/>
              <w:left w:val="nil"/>
              <w:bottom w:val="single" w:sz="8" w:space="0" w:color="AEAEAE"/>
              <w:right w:val="nil"/>
            </w:tcBorders>
            <w:shd w:val="clear" w:color="auto" w:fill="auto"/>
          </w:tcPr>
          <w:p w:rsidR="00E11969" w:rsidRPr="00E11969" w:rsidRDefault="00E11969"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Linearity</w:t>
            </w:r>
          </w:p>
        </w:tc>
        <w:tc>
          <w:tcPr>
            <w:tcW w:w="1590" w:type="dxa"/>
            <w:tcBorders>
              <w:top w:val="single" w:sz="8" w:space="0" w:color="AEAEAE"/>
              <w:left w:val="nil"/>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536.733</w:t>
            </w:r>
          </w:p>
        </w:tc>
        <w:tc>
          <w:tcPr>
            <w:tcW w:w="561" w:type="dxa"/>
            <w:tcBorders>
              <w:top w:val="single" w:sz="8" w:space="0" w:color="AEAEAE"/>
              <w:left w:val="single" w:sz="8" w:space="0" w:color="E0E0E0"/>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1</w:t>
            </w:r>
          </w:p>
        </w:tc>
        <w:tc>
          <w:tcPr>
            <w:tcW w:w="1608" w:type="dxa"/>
            <w:tcBorders>
              <w:top w:val="single" w:sz="8" w:space="0" w:color="AEAEAE"/>
              <w:left w:val="single" w:sz="8" w:space="0" w:color="E0E0E0"/>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536.733</w:t>
            </w:r>
          </w:p>
        </w:tc>
        <w:tc>
          <w:tcPr>
            <w:tcW w:w="918" w:type="dxa"/>
            <w:tcBorders>
              <w:top w:val="single" w:sz="8" w:space="0" w:color="AEAEAE"/>
              <w:left w:val="single" w:sz="8" w:space="0" w:color="E0E0E0"/>
              <w:bottom w:val="single" w:sz="8" w:space="0" w:color="AEAEAE"/>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62.644</w:t>
            </w:r>
          </w:p>
        </w:tc>
        <w:tc>
          <w:tcPr>
            <w:tcW w:w="1034" w:type="dxa"/>
            <w:tcBorders>
              <w:top w:val="single" w:sz="8" w:space="0" w:color="AEAEAE"/>
              <w:left w:val="single" w:sz="8" w:space="0" w:color="E0E0E0"/>
              <w:bottom w:val="single" w:sz="8" w:space="0" w:color="AEAEAE"/>
              <w:right w:val="nil"/>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.000</w:t>
            </w:r>
          </w:p>
        </w:tc>
      </w:tr>
      <w:tr w:rsidR="00E11969" w:rsidRPr="00E11969" w:rsidTr="00E11969">
        <w:trPr>
          <w:cantSplit/>
          <w:trHeight w:val="244"/>
        </w:trPr>
        <w:tc>
          <w:tcPr>
            <w:tcW w:w="40" w:type="dxa"/>
            <w:vMerge/>
            <w:tcBorders>
              <w:top w:val="single" w:sz="8" w:space="0" w:color="152935"/>
              <w:left w:val="nil"/>
              <w:bottom w:val="single" w:sz="8" w:space="0" w:color="152935"/>
              <w:right w:val="nil"/>
            </w:tcBorders>
            <w:shd w:val="clear" w:color="auto" w:fill="auto"/>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1736" w:type="dxa"/>
            <w:vMerge/>
            <w:tcBorders>
              <w:top w:val="single" w:sz="8" w:space="0" w:color="152935"/>
              <w:left w:val="nil"/>
              <w:bottom w:val="nil"/>
              <w:right w:val="nil"/>
            </w:tcBorders>
            <w:shd w:val="clear" w:color="auto" w:fill="auto"/>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2154" w:type="dxa"/>
            <w:tcBorders>
              <w:top w:val="single" w:sz="8" w:space="0" w:color="AEAEAE"/>
              <w:left w:val="nil"/>
              <w:bottom w:val="nil"/>
              <w:right w:val="nil"/>
            </w:tcBorders>
            <w:shd w:val="clear" w:color="auto" w:fill="auto"/>
          </w:tcPr>
          <w:p w:rsidR="00E11969" w:rsidRPr="00E11969" w:rsidRDefault="00E11969"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Deviation from Linearity</w:t>
            </w:r>
          </w:p>
        </w:tc>
        <w:tc>
          <w:tcPr>
            <w:tcW w:w="1590" w:type="dxa"/>
            <w:tcBorders>
              <w:top w:val="single" w:sz="8" w:space="0" w:color="AEAEAE"/>
              <w:left w:val="nil"/>
              <w:bottom w:val="nil"/>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386.442</w:t>
            </w:r>
          </w:p>
        </w:tc>
        <w:tc>
          <w:tcPr>
            <w:tcW w:w="561" w:type="dxa"/>
            <w:tcBorders>
              <w:top w:val="single" w:sz="8" w:space="0" w:color="AEAEAE"/>
              <w:left w:val="single" w:sz="8" w:space="0" w:color="E0E0E0"/>
              <w:bottom w:val="nil"/>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24</w:t>
            </w:r>
          </w:p>
        </w:tc>
        <w:tc>
          <w:tcPr>
            <w:tcW w:w="1608" w:type="dxa"/>
            <w:tcBorders>
              <w:top w:val="single" w:sz="8" w:space="0" w:color="AEAEAE"/>
              <w:left w:val="single" w:sz="8" w:space="0" w:color="E0E0E0"/>
              <w:bottom w:val="nil"/>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16.102</w:t>
            </w:r>
          </w:p>
        </w:tc>
        <w:tc>
          <w:tcPr>
            <w:tcW w:w="918" w:type="dxa"/>
            <w:tcBorders>
              <w:top w:val="single" w:sz="8" w:space="0" w:color="AEAEAE"/>
              <w:left w:val="single" w:sz="8" w:space="0" w:color="E0E0E0"/>
              <w:bottom w:val="nil"/>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1.879</w:t>
            </w:r>
          </w:p>
        </w:tc>
        <w:tc>
          <w:tcPr>
            <w:tcW w:w="1034" w:type="dxa"/>
            <w:tcBorders>
              <w:top w:val="single" w:sz="8" w:space="0" w:color="AEAEAE"/>
              <w:left w:val="single" w:sz="8" w:space="0" w:color="E0E0E0"/>
              <w:bottom w:val="nil"/>
              <w:right w:val="nil"/>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.011</w:t>
            </w:r>
          </w:p>
        </w:tc>
      </w:tr>
      <w:tr w:rsidR="00E11969" w:rsidRPr="00E11969" w:rsidTr="00E11969">
        <w:trPr>
          <w:cantSplit/>
          <w:trHeight w:val="256"/>
        </w:trPr>
        <w:tc>
          <w:tcPr>
            <w:tcW w:w="40" w:type="dxa"/>
            <w:vMerge/>
            <w:tcBorders>
              <w:top w:val="single" w:sz="8" w:space="0" w:color="152935"/>
              <w:left w:val="nil"/>
              <w:bottom w:val="single" w:sz="8" w:space="0" w:color="152935"/>
              <w:right w:val="nil"/>
            </w:tcBorders>
            <w:shd w:val="clear" w:color="auto" w:fill="auto"/>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3890" w:type="dxa"/>
            <w:gridSpan w:val="2"/>
            <w:tcBorders>
              <w:top w:val="single" w:sz="8" w:space="0" w:color="AEAEAE"/>
              <w:left w:val="nil"/>
              <w:bottom w:val="nil"/>
              <w:right w:val="nil"/>
            </w:tcBorders>
            <w:shd w:val="clear" w:color="auto" w:fill="auto"/>
          </w:tcPr>
          <w:p w:rsidR="00E11969" w:rsidRPr="00E11969" w:rsidRDefault="00E11969"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Within Groups</w:t>
            </w:r>
          </w:p>
        </w:tc>
        <w:tc>
          <w:tcPr>
            <w:tcW w:w="1590" w:type="dxa"/>
            <w:tcBorders>
              <w:top w:val="single" w:sz="8" w:space="0" w:color="AEAEAE"/>
              <w:left w:val="nil"/>
              <w:bottom w:val="nil"/>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1490.824</w:t>
            </w:r>
          </w:p>
        </w:tc>
        <w:tc>
          <w:tcPr>
            <w:tcW w:w="561" w:type="dxa"/>
            <w:tcBorders>
              <w:top w:val="single" w:sz="8" w:space="0" w:color="AEAEAE"/>
              <w:left w:val="single" w:sz="8" w:space="0" w:color="E0E0E0"/>
              <w:bottom w:val="nil"/>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174</w:t>
            </w:r>
          </w:p>
        </w:tc>
        <w:tc>
          <w:tcPr>
            <w:tcW w:w="1608" w:type="dxa"/>
            <w:tcBorders>
              <w:top w:val="single" w:sz="8" w:space="0" w:color="AEAEAE"/>
              <w:left w:val="single" w:sz="8" w:space="0" w:color="E0E0E0"/>
              <w:bottom w:val="nil"/>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8.568</w:t>
            </w:r>
          </w:p>
        </w:tc>
        <w:tc>
          <w:tcPr>
            <w:tcW w:w="918" w:type="dxa"/>
            <w:tcBorders>
              <w:top w:val="single" w:sz="8" w:space="0" w:color="AEAEAE"/>
              <w:left w:val="single" w:sz="8" w:space="0" w:color="E0E0E0"/>
              <w:bottom w:val="nil"/>
              <w:right w:val="single" w:sz="8" w:space="0" w:color="E0E0E0"/>
            </w:tcBorders>
            <w:shd w:val="clear" w:color="auto" w:fill="auto"/>
            <w:vAlign w:val="center"/>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1034" w:type="dxa"/>
            <w:tcBorders>
              <w:top w:val="single" w:sz="8" w:space="0" w:color="AEAEAE"/>
              <w:left w:val="single" w:sz="8" w:space="0" w:color="E0E0E0"/>
              <w:bottom w:val="nil"/>
              <w:right w:val="nil"/>
            </w:tcBorders>
            <w:shd w:val="clear" w:color="auto" w:fill="auto"/>
            <w:vAlign w:val="center"/>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r>
      <w:tr w:rsidR="00E11969" w:rsidRPr="00E11969" w:rsidTr="00E11969">
        <w:trPr>
          <w:cantSplit/>
          <w:trHeight w:val="244"/>
        </w:trPr>
        <w:tc>
          <w:tcPr>
            <w:tcW w:w="40" w:type="dxa"/>
            <w:vMerge/>
            <w:tcBorders>
              <w:top w:val="single" w:sz="8" w:space="0" w:color="152935"/>
              <w:left w:val="nil"/>
              <w:bottom w:val="single" w:sz="8" w:space="0" w:color="152935"/>
              <w:right w:val="nil"/>
            </w:tcBorders>
            <w:shd w:val="clear" w:color="auto" w:fill="auto"/>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3890" w:type="dxa"/>
            <w:gridSpan w:val="2"/>
            <w:tcBorders>
              <w:top w:val="single" w:sz="8" w:space="0" w:color="AEAEAE"/>
              <w:left w:val="nil"/>
              <w:bottom w:val="single" w:sz="8" w:space="0" w:color="152935"/>
              <w:right w:val="nil"/>
            </w:tcBorders>
            <w:shd w:val="clear" w:color="auto" w:fill="auto"/>
          </w:tcPr>
          <w:p w:rsidR="00E11969" w:rsidRPr="00E11969" w:rsidRDefault="00E11969"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Total</w:t>
            </w:r>
          </w:p>
        </w:tc>
        <w:tc>
          <w:tcPr>
            <w:tcW w:w="1590" w:type="dxa"/>
            <w:tcBorders>
              <w:top w:val="single" w:sz="8" w:space="0" w:color="AEAEAE"/>
              <w:left w:val="nil"/>
              <w:bottom w:val="single" w:sz="8" w:space="0" w:color="152935"/>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2414.000</w:t>
            </w:r>
          </w:p>
        </w:tc>
        <w:tc>
          <w:tcPr>
            <w:tcW w:w="561" w:type="dxa"/>
            <w:tcBorders>
              <w:top w:val="single" w:sz="8" w:space="0" w:color="AEAEAE"/>
              <w:left w:val="single" w:sz="8" w:space="0" w:color="E0E0E0"/>
              <w:bottom w:val="single" w:sz="8" w:space="0" w:color="152935"/>
              <w:right w:val="single" w:sz="8" w:space="0" w:color="E0E0E0"/>
            </w:tcBorders>
            <w:shd w:val="clear" w:color="auto" w:fill="auto"/>
          </w:tcPr>
          <w:p w:rsidR="00E11969" w:rsidRPr="00E11969" w:rsidRDefault="00E11969"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11969">
              <w:rPr>
                <w:rFonts w:ascii="Times New Roman" w:eastAsiaTheme="minorHAnsi" w:hAnsi="Times New Roman" w:cs="Times New Roman"/>
                <w:sz w:val="20"/>
                <w:szCs w:val="18"/>
                <w:lang w:val="en-US"/>
              </w:rPr>
              <w:t>199</w:t>
            </w:r>
          </w:p>
        </w:tc>
        <w:tc>
          <w:tcPr>
            <w:tcW w:w="1608" w:type="dxa"/>
            <w:tcBorders>
              <w:top w:val="single" w:sz="8" w:space="0" w:color="AEAEAE"/>
              <w:left w:val="single" w:sz="8" w:space="0" w:color="E0E0E0"/>
              <w:bottom w:val="single" w:sz="8" w:space="0" w:color="152935"/>
              <w:right w:val="single" w:sz="8" w:space="0" w:color="E0E0E0"/>
            </w:tcBorders>
            <w:shd w:val="clear" w:color="auto" w:fill="auto"/>
            <w:vAlign w:val="center"/>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918" w:type="dxa"/>
            <w:tcBorders>
              <w:top w:val="single" w:sz="8" w:space="0" w:color="AEAEAE"/>
              <w:left w:val="single" w:sz="8" w:space="0" w:color="E0E0E0"/>
              <w:bottom w:val="single" w:sz="8" w:space="0" w:color="152935"/>
              <w:right w:val="single" w:sz="8" w:space="0" w:color="E0E0E0"/>
            </w:tcBorders>
            <w:shd w:val="clear" w:color="auto" w:fill="auto"/>
            <w:vAlign w:val="center"/>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1034" w:type="dxa"/>
            <w:tcBorders>
              <w:top w:val="single" w:sz="8" w:space="0" w:color="AEAEAE"/>
              <w:left w:val="single" w:sz="8" w:space="0" w:color="E0E0E0"/>
              <w:bottom w:val="single" w:sz="8" w:space="0" w:color="152935"/>
              <w:right w:val="nil"/>
            </w:tcBorders>
            <w:shd w:val="clear" w:color="auto" w:fill="auto"/>
            <w:vAlign w:val="center"/>
          </w:tcPr>
          <w:p w:rsidR="00E11969" w:rsidRPr="00E11969" w:rsidRDefault="00E11969"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r>
    </w:tbl>
    <w:p w:rsidR="00234F88" w:rsidRPr="0014799D" w:rsidRDefault="00234F88" w:rsidP="002E1DFE">
      <w:pPr>
        <w:pBdr>
          <w:top w:val="nil"/>
          <w:left w:val="nil"/>
          <w:bottom w:val="nil"/>
          <w:right w:val="nil"/>
          <w:between w:val="nil"/>
        </w:pBdr>
        <w:spacing w:after="0" w:line="240" w:lineRule="auto"/>
        <w:ind w:left="2700" w:hanging="2700"/>
        <w:jc w:val="both"/>
        <w:rPr>
          <w:rFonts w:ascii="Times New Roman" w:eastAsia="Times New Roman" w:hAnsi="Times New Roman" w:cs="Times New Roman"/>
          <w:i/>
          <w:color w:val="000000"/>
          <w:sz w:val="20"/>
          <w:szCs w:val="20"/>
        </w:rPr>
      </w:pPr>
      <w:r w:rsidRPr="0014799D">
        <w:rPr>
          <w:rFonts w:ascii="Times New Roman" w:eastAsia="Times New Roman" w:hAnsi="Times New Roman" w:cs="Times New Roman"/>
          <w:b/>
          <w:i/>
          <w:color w:val="000000"/>
          <w:sz w:val="20"/>
          <w:szCs w:val="20"/>
        </w:rPr>
        <w:t>**</w:t>
      </w:r>
      <w:r w:rsidRPr="0014799D">
        <w:rPr>
          <w:rFonts w:ascii="Times New Roman" w:eastAsia="Times New Roman" w:hAnsi="Times New Roman" w:cs="Times New Roman"/>
          <w:i/>
          <w:color w:val="000000"/>
          <w:sz w:val="20"/>
          <w:szCs w:val="20"/>
        </w:rPr>
        <w:t>Significant at 0.05 level</w:t>
      </w:r>
    </w:p>
    <w:p w:rsidR="00234F88" w:rsidRPr="0014799D" w:rsidRDefault="00234F88" w:rsidP="002E1DFE">
      <w:pPr>
        <w:pBdr>
          <w:top w:val="nil"/>
          <w:left w:val="nil"/>
          <w:bottom w:val="nil"/>
          <w:right w:val="nil"/>
          <w:between w:val="nil"/>
        </w:pBdr>
        <w:spacing w:after="0" w:line="240" w:lineRule="auto"/>
        <w:ind w:firstLine="36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Table 1 shows the influence of blended learning on students’ engagement as perceived by the students. The p value is lower than 0.05, hence there is a positive influence. Therefore, blended learning has a positive influence on the engagement of </w:t>
      </w:r>
      <w:r w:rsidR="00A73120">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students in Ekiti state secondary schools.</w:t>
      </w:r>
    </w:p>
    <w:p w:rsidR="00E35AEA" w:rsidRDefault="00E35AEA" w:rsidP="002E1DFE">
      <w:pPr>
        <w:pBdr>
          <w:top w:val="nil"/>
          <w:left w:val="nil"/>
          <w:bottom w:val="nil"/>
          <w:right w:val="nil"/>
          <w:between w:val="nil"/>
        </w:pBdr>
        <w:spacing w:line="240" w:lineRule="auto"/>
        <w:ind w:left="2700" w:hanging="2700"/>
        <w:jc w:val="both"/>
        <w:rPr>
          <w:rFonts w:ascii="Times New Roman" w:eastAsia="Times New Roman" w:hAnsi="Times New Roman" w:cs="Times New Roman"/>
          <w:b/>
          <w:color w:val="000000"/>
          <w:sz w:val="24"/>
          <w:szCs w:val="24"/>
        </w:rPr>
      </w:pPr>
    </w:p>
    <w:p w:rsidR="00E35AEA" w:rsidRDefault="00E35AEA" w:rsidP="002E1DFE">
      <w:pPr>
        <w:pBdr>
          <w:top w:val="nil"/>
          <w:left w:val="nil"/>
          <w:bottom w:val="nil"/>
          <w:right w:val="nil"/>
          <w:between w:val="nil"/>
        </w:pBdr>
        <w:spacing w:line="240" w:lineRule="auto"/>
        <w:ind w:left="2700" w:hanging="2700"/>
        <w:jc w:val="both"/>
        <w:rPr>
          <w:rFonts w:ascii="Times New Roman" w:eastAsia="Times New Roman" w:hAnsi="Times New Roman" w:cs="Times New Roman"/>
          <w:b/>
          <w:color w:val="000000"/>
          <w:sz w:val="24"/>
          <w:szCs w:val="24"/>
        </w:rPr>
      </w:pPr>
    </w:p>
    <w:p w:rsidR="00E35AEA" w:rsidRDefault="00E35AEA" w:rsidP="002E1DFE">
      <w:pPr>
        <w:pBdr>
          <w:top w:val="nil"/>
          <w:left w:val="nil"/>
          <w:bottom w:val="nil"/>
          <w:right w:val="nil"/>
          <w:between w:val="nil"/>
        </w:pBdr>
        <w:spacing w:line="240" w:lineRule="auto"/>
        <w:ind w:left="2700" w:hanging="2700"/>
        <w:jc w:val="both"/>
        <w:rPr>
          <w:rFonts w:ascii="Times New Roman" w:eastAsia="Times New Roman" w:hAnsi="Times New Roman" w:cs="Times New Roman"/>
          <w:b/>
          <w:color w:val="000000"/>
          <w:sz w:val="24"/>
          <w:szCs w:val="24"/>
        </w:rPr>
      </w:pPr>
    </w:p>
    <w:p w:rsidR="00E35AEA" w:rsidRDefault="00E35AEA" w:rsidP="002E1DFE">
      <w:pPr>
        <w:pBdr>
          <w:top w:val="nil"/>
          <w:left w:val="nil"/>
          <w:bottom w:val="nil"/>
          <w:right w:val="nil"/>
          <w:between w:val="nil"/>
        </w:pBdr>
        <w:spacing w:line="240" w:lineRule="auto"/>
        <w:ind w:left="2700" w:hanging="2700"/>
        <w:jc w:val="both"/>
        <w:rPr>
          <w:rFonts w:ascii="Times New Roman" w:eastAsia="Times New Roman" w:hAnsi="Times New Roman" w:cs="Times New Roman"/>
          <w:b/>
          <w:color w:val="000000"/>
          <w:sz w:val="24"/>
          <w:szCs w:val="24"/>
        </w:rPr>
      </w:pPr>
    </w:p>
    <w:p w:rsidR="00234F88" w:rsidRPr="0014799D" w:rsidRDefault="00234F88" w:rsidP="002E1DFE">
      <w:pPr>
        <w:pBdr>
          <w:top w:val="nil"/>
          <w:left w:val="nil"/>
          <w:bottom w:val="nil"/>
          <w:right w:val="nil"/>
          <w:between w:val="nil"/>
        </w:pBdr>
        <w:spacing w:line="240" w:lineRule="auto"/>
        <w:ind w:left="2700" w:hanging="2700"/>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b/>
          <w:color w:val="000000"/>
          <w:sz w:val="24"/>
          <w:szCs w:val="24"/>
        </w:rPr>
        <w:lastRenderedPageBreak/>
        <w:t xml:space="preserve">Research Question Two: </w:t>
      </w:r>
      <w:r w:rsidRPr="0014799D">
        <w:rPr>
          <w:rFonts w:ascii="Times New Roman" w:eastAsia="Times New Roman" w:hAnsi="Times New Roman" w:cs="Times New Roman"/>
          <w:b/>
          <w:color w:val="000000"/>
          <w:sz w:val="24"/>
          <w:szCs w:val="24"/>
        </w:rPr>
        <w:tab/>
      </w:r>
      <w:r w:rsidRPr="0014799D">
        <w:rPr>
          <w:rFonts w:ascii="Times New Roman" w:eastAsia="Times New Roman" w:hAnsi="Times New Roman" w:cs="Times New Roman"/>
          <w:color w:val="000000"/>
          <w:sz w:val="24"/>
          <w:szCs w:val="24"/>
        </w:rPr>
        <w:t xml:space="preserve">What is the influence of Blended Learning on Students’ </w:t>
      </w:r>
      <w:r w:rsidR="009B6089">
        <w:rPr>
          <w:rFonts w:ascii="Times New Roman" w:eastAsia="Times New Roman" w:hAnsi="Times New Roman" w:cs="Times New Roman"/>
          <w:color w:val="000000"/>
          <w:sz w:val="24"/>
          <w:szCs w:val="24"/>
        </w:rPr>
        <w:t>Attitude</w:t>
      </w:r>
      <w:r w:rsidRPr="0014799D">
        <w:rPr>
          <w:rFonts w:ascii="Times New Roman" w:eastAsia="Times New Roman" w:hAnsi="Times New Roman" w:cs="Times New Roman"/>
          <w:color w:val="000000"/>
          <w:sz w:val="24"/>
          <w:szCs w:val="24"/>
        </w:rPr>
        <w:t xml:space="preserve"> as perceived by </w:t>
      </w:r>
      <w:r w:rsidR="008565CD">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w:t>
      </w:r>
      <w:r w:rsidR="008565CD">
        <w:rPr>
          <w:rFonts w:ascii="Times New Roman" w:eastAsia="Times New Roman" w:hAnsi="Times New Roman" w:cs="Times New Roman"/>
          <w:color w:val="000000"/>
          <w:sz w:val="24"/>
          <w:szCs w:val="24"/>
        </w:rPr>
        <w:t>Students</w:t>
      </w:r>
      <w:r w:rsidRPr="0014799D">
        <w:rPr>
          <w:rFonts w:ascii="Times New Roman" w:eastAsia="Times New Roman" w:hAnsi="Times New Roman" w:cs="Times New Roman"/>
          <w:color w:val="000000"/>
          <w:sz w:val="24"/>
          <w:szCs w:val="24"/>
        </w:rPr>
        <w:t>?</w:t>
      </w:r>
    </w:p>
    <w:p w:rsidR="00234F88" w:rsidRDefault="006C4F17" w:rsidP="002E1DFE">
      <w:pPr>
        <w:keepNext/>
        <w:pBdr>
          <w:top w:val="nil"/>
          <w:left w:val="nil"/>
          <w:bottom w:val="nil"/>
          <w:right w:val="nil"/>
          <w:between w:val="nil"/>
        </w:pBdr>
        <w:spacing w:after="0" w:line="240" w:lineRule="auto"/>
        <w:ind w:left="900" w:hanging="90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Table 2. </w:t>
      </w:r>
      <w:r w:rsidRPr="006C4F17">
        <w:rPr>
          <w:rFonts w:ascii="Times New Roman" w:eastAsia="Times New Roman" w:hAnsi="Times New Roman" w:cs="Times New Roman"/>
          <w:color w:val="000000"/>
          <w:sz w:val="24"/>
          <w:szCs w:val="24"/>
        </w:rPr>
        <w:t>ANOVA showing the i</w:t>
      </w:r>
      <w:r w:rsidR="00234F88" w:rsidRPr="006C4F17">
        <w:rPr>
          <w:rFonts w:ascii="Times New Roman" w:eastAsia="Times New Roman" w:hAnsi="Times New Roman" w:cs="Times New Roman"/>
          <w:color w:val="000000"/>
          <w:sz w:val="24"/>
          <w:szCs w:val="24"/>
        </w:rPr>
        <w:t xml:space="preserve">nfluence of Blended Learning on Students’ </w:t>
      </w:r>
      <w:r w:rsidR="009B6089" w:rsidRPr="006C4F17">
        <w:rPr>
          <w:rFonts w:ascii="Times New Roman" w:eastAsia="Times New Roman" w:hAnsi="Times New Roman" w:cs="Times New Roman"/>
          <w:color w:val="000000"/>
          <w:sz w:val="24"/>
          <w:szCs w:val="24"/>
        </w:rPr>
        <w:t>Attitude</w:t>
      </w:r>
      <w:r>
        <w:rPr>
          <w:rFonts w:ascii="Times New Roman" w:eastAsia="Times New Roman" w:hAnsi="Times New Roman" w:cs="Times New Roman"/>
          <w:color w:val="000000"/>
          <w:sz w:val="24"/>
          <w:szCs w:val="24"/>
        </w:rPr>
        <w:t xml:space="preserve"> as perceived </w:t>
      </w:r>
      <w:r w:rsidR="00234F88" w:rsidRPr="006C4F17">
        <w:rPr>
          <w:rFonts w:ascii="Times New Roman" w:eastAsia="Times New Roman" w:hAnsi="Times New Roman" w:cs="Times New Roman"/>
          <w:color w:val="000000"/>
          <w:sz w:val="24"/>
          <w:szCs w:val="24"/>
        </w:rPr>
        <w:t xml:space="preserve">by </w:t>
      </w:r>
      <w:r w:rsidR="008565CD" w:rsidRPr="006C4F17">
        <w:rPr>
          <w:rFonts w:ascii="Times New Roman" w:eastAsia="Times New Roman" w:hAnsi="Times New Roman" w:cs="Times New Roman"/>
          <w:color w:val="000000"/>
          <w:sz w:val="24"/>
          <w:szCs w:val="24"/>
        </w:rPr>
        <w:t>Chemistry</w:t>
      </w:r>
      <w:r w:rsidR="00234F88" w:rsidRPr="0014799D">
        <w:rPr>
          <w:rFonts w:ascii="Times New Roman" w:eastAsia="Times New Roman" w:hAnsi="Times New Roman" w:cs="Times New Roman"/>
          <w:color w:val="000000"/>
          <w:sz w:val="24"/>
          <w:szCs w:val="24"/>
        </w:rPr>
        <w:t xml:space="preserve"> </w:t>
      </w:r>
      <w:r w:rsidR="008565CD">
        <w:rPr>
          <w:rFonts w:ascii="Times New Roman" w:eastAsia="Times New Roman" w:hAnsi="Times New Roman" w:cs="Times New Roman"/>
          <w:color w:val="000000"/>
          <w:sz w:val="24"/>
          <w:szCs w:val="24"/>
        </w:rPr>
        <w:t>Students</w:t>
      </w:r>
    </w:p>
    <w:tbl>
      <w:tblPr>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0"/>
        <w:gridCol w:w="1490"/>
        <w:gridCol w:w="2160"/>
        <w:gridCol w:w="1440"/>
        <w:gridCol w:w="900"/>
        <w:gridCol w:w="1260"/>
        <w:gridCol w:w="900"/>
        <w:gridCol w:w="900"/>
      </w:tblGrid>
      <w:tr w:rsidR="00E35AEA" w:rsidRPr="00E35AEA" w:rsidTr="006C4F17">
        <w:trPr>
          <w:cantSplit/>
        </w:trPr>
        <w:tc>
          <w:tcPr>
            <w:tcW w:w="3690" w:type="dxa"/>
            <w:gridSpan w:val="3"/>
            <w:tcBorders>
              <w:top w:val="single" w:sz="4" w:space="0" w:color="auto"/>
              <w:left w:val="nil"/>
              <w:bottom w:val="single" w:sz="8" w:space="0" w:color="152935"/>
              <w:right w:val="nil"/>
            </w:tcBorders>
            <w:shd w:val="clear" w:color="auto" w:fill="auto"/>
            <w:vAlign w:val="bottom"/>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1440" w:type="dxa"/>
            <w:tcBorders>
              <w:top w:val="single" w:sz="4" w:space="0" w:color="auto"/>
              <w:left w:val="nil"/>
              <w:bottom w:val="single" w:sz="8" w:space="0" w:color="152935"/>
              <w:right w:val="single" w:sz="8" w:space="0" w:color="E0E0E0"/>
            </w:tcBorders>
            <w:shd w:val="clear" w:color="auto" w:fill="auto"/>
            <w:vAlign w:val="bottom"/>
          </w:tcPr>
          <w:p w:rsidR="006C4F17" w:rsidRPr="00E35AEA" w:rsidRDefault="006C4F17"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Sum of Squares</w:t>
            </w:r>
          </w:p>
        </w:tc>
        <w:tc>
          <w:tcPr>
            <w:tcW w:w="900" w:type="dxa"/>
            <w:tcBorders>
              <w:top w:val="single" w:sz="4" w:space="0" w:color="auto"/>
              <w:left w:val="single" w:sz="8" w:space="0" w:color="E0E0E0"/>
              <w:bottom w:val="single" w:sz="8" w:space="0" w:color="152935"/>
              <w:right w:val="single" w:sz="8" w:space="0" w:color="E0E0E0"/>
            </w:tcBorders>
            <w:shd w:val="clear" w:color="auto" w:fill="auto"/>
            <w:vAlign w:val="bottom"/>
          </w:tcPr>
          <w:p w:rsidR="006C4F17" w:rsidRPr="00E35AEA" w:rsidRDefault="006C4F17"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proofErr w:type="spellStart"/>
            <w:r w:rsidRPr="00E35AEA">
              <w:rPr>
                <w:rFonts w:ascii="Times New Roman" w:eastAsiaTheme="minorHAnsi" w:hAnsi="Times New Roman" w:cs="Times New Roman"/>
                <w:sz w:val="20"/>
                <w:szCs w:val="18"/>
                <w:lang w:val="en-US"/>
              </w:rPr>
              <w:t>df</w:t>
            </w:r>
            <w:proofErr w:type="spellEnd"/>
          </w:p>
        </w:tc>
        <w:tc>
          <w:tcPr>
            <w:tcW w:w="1260" w:type="dxa"/>
            <w:tcBorders>
              <w:top w:val="single" w:sz="4" w:space="0" w:color="auto"/>
              <w:left w:val="single" w:sz="8" w:space="0" w:color="E0E0E0"/>
              <w:bottom w:val="single" w:sz="8" w:space="0" w:color="152935"/>
              <w:right w:val="single" w:sz="8" w:space="0" w:color="E0E0E0"/>
            </w:tcBorders>
            <w:shd w:val="clear" w:color="auto" w:fill="auto"/>
            <w:vAlign w:val="bottom"/>
          </w:tcPr>
          <w:p w:rsidR="006C4F17" w:rsidRPr="00E35AEA" w:rsidRDefault="006C4F17"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Mean Square</w:t>
            </w:r>
          </w:p>
        </w:tc>
        <w:tc>
          <w:tcPr>
            <w:tcW w:w="900" w:type="dxa"/>
            <w:tcBorders>
              <w:top w:val="single" w:sz="4" w:space="0" w:color="auto"/>
              <w:left w:val="single" w:sz="8" w:space="0" w:color="E0E0E0"/>
              <w:bottom w:val="single" w:sz="8" w:space="0" w:color="152935"/>
              <w:right w:val="single" w:sz="8" w:space="0" w:color="E0E0E0"/>
            </w:tcBorders>
            <w:shd w:val="clear" w:color="auto" w:fill="auto"/>
            <w:vAlign w:val="bottom"/>
          </w:tcPr>
          <w:p w:rsidR="006C4F17" w:rsidRPr="00E35AEA" w:rsidRDefault="006C4F17"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F</w:t>
            </w:r>
          </w:p>
        </w:tc>
        <w:tc>
          <w:tcPr>
            <w:tcW w:w="900" w:type="dxa"/>
            <w:tcBorders>
              <w:top w:val="single" w:sz="4" w:space="0" w:color="auto"/>
              <w:left w:val="single" w:sz="8" w:space="0" w:color="E0E0E0"/>
              <w:bottom w:val="single" w:sz="8" w:space="0" w:color="152935"/>
              <w:right w:val="nil"/>
            </w:tcBorders>
            <w:shd w:val="clear" w:color="auto" w:fill="auto"/>
            <w:vAlign w:val="bottom"/>
          </w:tcPr>
          <w:p w:rsidR="006C4F17" w:rsidRPr="00E35AEA" w:rsidRDefault="006C4F17" w:rsidP="002E1DFE">
            <w:pPr>
              <w:autoSpaceDE w:val="0"/>
              <w:autoSpaceDN w:val="0"/>
              <w:adjustRightInd w:val="0"/>
              <w:spacing w:after="0" w:line="240" w:lineRule="auto"/>
              <w:ind w:left="60" w:right="60"/>
              <w:jc w:val="center"/>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Sig.</w:t>
            </w:r>
          </w:p>
        </w:tc>
      </w:tr>
      <w:tr w:rsidR="00E35AEA" w:rsidRPr="00E35AEA" w:rsidTr="006C4F17">
        <w:trPr>
          <w:cantSplit/>
        </w:trPr>
        <w:tc>
          <w:tcPr>
            <w:tcW w:w="40" w:type="dxa"/>
            <w:vMerge w:val="restart"/>
            <w:tcBorders>
              <w:top w:val="single" w:sz="8" w:space="0" w:color="152935"/>
              <w:left w:val="nil"/>
              <w:bottom w:val="single" w:sz="8" w:space="0" w:color="152935"/>
              <w:right w:val="nil"/>
            </w:tcBorders>
            <w:shd w:val="clear" w:color="auto" w:fill="auto"/>
          </w:tcPr>
          <w:p w:rsidR="006C4F17" w:rsidRPr="00E35AEA" w:rsidRDefault="006C4F17"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p>
        </w:tc>
        <w:tc>
          <w:tcPr>
            <w:tcW w:w="1490" w:type="dxa"/>
            <w:vMerge w:val="restart"/>
            <w:tcBorders>
              <w:top w:val="single" w:sz="8" w:space="0" w:color="152935"/>
              <w:left w:val="nil"/>
              <w:bottom w:val="nil"/>
              <w:right w:val="nil"/>
            </w:tcBorders>
            <w:shd w:val="clear" w:color="auto" w:fill="auto"/>
          </w:tcPr>
          <w:p w:rsidR="006C4F17" w:rsidRPr="00E35AEA" w:rsidRDefault="006C4F17"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Between Groups</w:t>
            </w:r>
          </w:p>
        </w:tc>
        <w:tc>
          <w:tcPr>
            <w:tcW w:w="2160" w:type="dxa"/>
            <w:tcBorders>
              <w:top w:val="single" w:sz="8" w:space="0" w:color="152935"/>
              <w:left w:val="nil"/>
              <w:bottom w:val="single" w:sz="8" w:space="0" w:color="AEAEAE"/>
              <w:right w:val="nil"/>
            </w:tcBorders>
            <w:shd w:val="clear" w:color="auto" w:fill="auto"/>
          </w:tcPr>
          <w:p w:rsidR="006C4F17" w:rsidRPr="00E35AEA" w:rsidRDefault="006C4F17"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(Combined)</w:t>
            </w:r>
          </w:p>
        </w:tc>
        <w:tc>
          <w:tcPr>
            <w:tcW w:w="1440" w:type="dxa"/>
            <w:tcBorders>
              <w:top w:val="single" w:sz="8" w:space="0" w:color="152935"/>
              <w:left w:val="nil"/>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8774.837</w:t>
            </w:r>
          </w:p>
        </w:tc>
        <w:tc>
          <w:tcPr>
            <w:tcW w:w="900" w:type="dxa"/>
            <w:tcBorders>
              <w:top w:val="single" w:sz="8" w:space="0" w:color="152935"/>
              <w:left w:val="single" w:sz="8" w:space="0" w:color="E0E0E0"/>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25</w:t>
            </w:r>
          </w:p>
        </w:tc>
        <w:tc>
          <w:tcPr>
            <w:tcW w:w="1260" w:type="dxa"/>
            <w:tcBorders>
              <w:top w:val="single" w:sz="8" w:space="0" w:color="152935"/>
              <w:left w:val="single" w:sz="8" w:space="0" w:color="E0E0E0"/>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350.993</w:t>
            </w:r>
          </w:p>
        </w:tc>
        <w:tc>
          <w:tcPr>
            <w:tcW w:w="900" w:type="dxa"/>
            <w:tcBorders>
              <w:top w:val="single" w:sz="8" w:space="0" w:color="152935"/>
              <w:left w:val="single" w:sz="8" w:space="0" w:color="E0E0E0"/>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6.008</w:t>
            </w:r>
          </w:p>
        </w:tc>
        <w:tc>
          <w:tcPr>
            <w:tcW w:w="900" w:type="dxa"/>
            <w:tcBorders>
              <w:top w:val="single" w:sz="8" w:space="0" w:color="152935"/>
              <w:left w:val="single" w:sz="8" w:space="0" w:color="E0E0E0"/>
              <w:bottom w:val="single" w:sz="8" w:space="0" w:color="AEAEAE"/>
              <w:right w:val="nil"/>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.000</w:t>
            </w:r>
          </w:p>
        </w:tc>
      </w:tr>
      <w:tr w:rsidR="00E35AEA" w:rsidRPr="00E35AEA" w:rsidTr="006C4F17">
        <w:trPr>
          <w:cantSplit/>
        </w:trPr>
        <w:tc>
          <w:tcPr>
            <w:tcW w:w="40" w:type="dxa"/>
            <w:vMerge/>
            <w:tcBorders>
              <w:top w:val="single" w:sz="8" w:space="0" w:color="152935"/>
              <w:left w:val="nil"/>
              <w:bottom w:val="single" w:sz="8" w:space="0" w:color="152935"/>
              <w:right w:val="nil"/>
            </w:tcBorders>
            <w:shd w:val="clear" w:color="auto" w:fill="auto"/>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1490" w:type="dxa"/>
            <w:vMerge/>
            <w:tcBorders>
              <w:top w:val="single" w:sz="8" w:space="0" w:color="152935"/>
              <w:left w:val="nil"/>
              <w:bottom w:val="nil"/>
              <w:right w:val="nil"/>
            </w:tcBorders>
            <w:shd w:val="clear" w:color="auto" w:fill="auto"/>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2160" w:type="dxa"/>
            <w:tcBorders>
              <w:top w:val="single" w:sz="8" w:space="0" w:color="AEAEAE"/>
              <w:left w:val="nil"/>
              <w:bottom w:val="single" w:sz="8" w:space="0" w:color="AEAEAE"/>
              <w:right w:val="nil"/>
            </w:tcBorders>
            <w:shd w:val="clear" w:color="auto" w:fill="auto"/>
          </w:tcPr>
          <w:p w:rsidR="006C4F17" w:rsidRPr="00E35AEA" w:rsidRDefault="006C4F17"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Linearity</w:t>
            </w:r>
          </w:p>
        </w:tc>
        <w:tc>
          <w:tcPr>
            <w:tcW w:w="1440" w:type="dxa"/>
            <w:tcBorders>
              <w:top w:val="single" w:sz="8" w:space="0" w:color="AEAEAE"/>
              <w:left w:val="nil"/>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6298.106</w:t>
            </w:r>
          </w:p>
        </w:tc>
        <w:tc>
          <w:tcPr>
            <w:tcW w:w="900" w:type="dxa"/>
            <w:tcBorders>
              <w:top w:val="single" w:sz="8" w:space="0" w:color="AEAEAE"/>
              <w:left w:val="single" w:sz="8" w:space="0" w:color="E0E0E0"/>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w:t>
            </w:r>
          </w:p>
        </w:tc>
        <w:tc>
          <w:tcPr>
            <w:tcW w:w="1260" w:type="dxa"/>
            <w:tcBorders>
              <w:top w:val="single" w:sz="8" w:space="0" w:color="AEAEAE"/>
              <w:left w:val="single" w:sz="8" w:space="0" w:color="E0E0E0"/>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6298.106</w:t>
            </w:r>
          </w:p>
        </w:tc>
        <w:tc>
          <w:tcPr>
            <w:tcW w:w="900" w:type="dxa"/>
            <w:tcBorders>
              <w:top w:val="single" w:sz="8" w:space="0" w:color="AEAEAE"/>
              <w:left w:val="single" w:sz="8" w:space="0" w:color="E0E0E0"/>
              <w:bottom w:val="single" w:sz="8" w:space="0" w:color="AEAEAE"/>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107.806</w:t>
            </w:r>
          </w:p>
        </w:tc>
        <w:tc>
          <w:tcPr>
            <w:tcW w:w="900" w:type="dxa"/>
            <w:tcBorders>
              <w:top w:val="single" w:sz="8" w:space="0" w:color="AEAEAE"/>
              <w:left w:val="single" w:sz="8" w:space="0" w:color="E0E0E0"/>
              <w:bottom w:val="single" w:sz="8" w:space="0" w:color="AEAEAE"/>
              <w:right w:val="nil"/>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.000</w:t>
            </w:r>
          </w:p>
        </w:tc>
      </w:tr>
      <w:tr w:rsidR="00E35AEA" w:rsidRPr="00E35AEA" w:rsidTr="006C4F17">
        <w:trPr>
          <w:cantSplit/>
        </w:trPr>
        <w:tc>
          <w:tcPr>
            <w:tcW w:w="40" w:type="dxa"/>
            <w:vMerge/>
            <w:tcBorders>
              <w:top w:val="single" w:sz="8" w:space="0" w:color="152935"/>
              <w:left w:val="nil"/>
              <w:bottom w:val="single" w:sz="8" w:space="0" w:color="152935"/>
              <w:right w:val="nil"/>
            </w:tcBorders>
            <w:shd w:val="clear" w:color="auto" w:fill="auto"/>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1490" w:type="dxa"/>
            <w:vMerge/>
            <w:tcBorders>
              <w:top w:val="single" w:sz="8" w:space="0" w:color="152935"/>
              <w:left w:val="nil"/>
              <w:bottom w:val="nil"/>
              <w:right w:val="nil"/>
            </w:tcBorders>
            <w:shd w:val="clear" w:color="auto" w:fill="auto"/>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2160" w:type="dxa"/>
            <w:tcBorders>
              <w:top w:val="single" w:sz="8" w:space="0" w:color="AEAEAE"/>
              <w:left w:val="nil"/>
              <w:bottom w:val="nil"/>
              <w:right w:val="nil"/>
            </w:tcBorders>
            <w:shd w:val="clear" w:color="auto" w:fill="auto"/>
          </w:tcPr>
          <w:p w:rsidR="006C4F17" w:rsidRPr="00E35AEA" w:rsidRDefault="006C4F17"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Deviation from Linearity</w:t>
            </w:r>
          </w:p>
        </w:tc>
        <w:tc>
          <w:tcPr>
            <w:tcW w:w="1440" w:type="dxa"/>
            <w:tcBorders>
              <w:top w:val="single" w:sz="8" w:space="0" w:color="AEAEAE"/>
              <w:left w:val="nil"/>
              <w:bottom w:val="nil"/>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2476.731</w:t>
            </w:r>
          </w:p>
        </w:tc>
        <w:tc>
          <w:tcPr>
            <w:tcW w:w="900" w:type="dxa"/>
            <w:tcBorders>
              <w:top w:val="single" w:sz="8" w:space="0" w:color="AEAEAE"/>
              <w:left w:val="single" w:sz="8" w:space="0" w:color="E0E0E0"/>
              <w:bottom w:val="nil"/>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24</w:t>
            </w:r>
          </w:p>
        </w:tc>
        <w:tc>
          <w:tcPr>
            <w:tcW w:w="1260" w:type="dxa"/>
            <w:tcBorders>
              <w:top w:val="single" w:sz="8" w:space="0" w:color="AEAEAE"/>
              <w:left w:val="single" w:sz="8" w:space="0" w:color="E0E0E0"/>
              <w:bottom w:val="nil"/>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103.197</w:t>
            </w:r>
          </w:p>
        </w:tc>
        <w:tc>
          <w:tcPr>
            <w:tcW w:w="900" w:type="dxa"/>
            <w:tcBorders>
              <w:top w:val="single" w:sz="8" w:space="0" w:color="AEAEAE"/>
              <w:left w:val="single" w:sz="8" w:space="0" w:color="E0E0E0"/>
              <w:bottom w:val="nil"/>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1.766</w:t>
            </w:r>
          </w:p>
        </w:tc>
        <w:tc>
          <w:tcPr>
            <w:tcW w:w="900" w:type="dxa"/>
            <w:tcBorders>
              <w:top w:val="single" w:sz="8" w:space="0" w:color="AEAEAE"/>
              <w:left w:val="single" w:sz="8" w:space="0" w:color="E0E0E0"/>
              <w:bottom w:val="nil"/>
              <w:right w:val="nil"/>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.020</w:t>
            </w:r>
          </w:p>
        </w:tc>
      </w:tr>
      <w:tr w:rsidR="00E35AEA" w:rsidRPr="00E35AEA" w:rsidTr="006C4F17">
        <w:trPr>
          <w:cantSplit/>
        </w:trPr>
        <w:tc>
          <w:tcPr>
            <w:tcW w:w="40" w:type="dxa"/>
            <w:vMerge/>
            <w:tcBorders>
              <w:top w:val="single" w:sz="8" w:space="0" w:color="152935"/>
              <w:left w:val="nil"/>
              <w:bottom w:val="single" w:sz="8" w:space="0" w:color="152935"/>
              <w:right w:val="nil"/>
            </w:tcBorders>
            <w:shd w:val="clear" w:color="auto" w:fill="auto"/>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18"/>
                <w:lang w:val="en-US"/>
              </w:rPr>
            </w:pPr>
          </w:p>
        </w:tc>
        <w:tc>
          <w:tcPr>
            <w:tcW w:w="3650" w:type="dxa"/>
            <w:gridSpan w:val="2"/>
            <w:tcBorders>
              <w:top w:val="single" w:sz="8" w:space="0" w:color="AEAEAE"/>
              <w:left w:val="nil"/>
              <w:bottom w:val="nil"/>
              <w:right w:val="nil"/>
            </w:tcBorders>
            <w:shd w:val="clear" w:color="auto" w:fill="auto"/>
          </w:tcPr>
          <w:p w:rsidR="006C4F17" w:rsidRPr="00E35AEA" w:rsidRDefault="006C4F17"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Within Groups</w:t>
            </w:r>
          </w:p>
        </w:tc>
        <w:tc>
          <w:tcPr>
            <w:tcW w:w="1440" w:type="dxa"/>
            <w:tcBorders>
              <w:top w:val="single" w:sz="8" w:space="0" w:color="AEAEAE"/>
              <w:left w:val="nil"/>
              <w:bottom w:val="nil"/>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10165.163</w:t>
            </w:r>
          </w:p>
        </w:tc>
        <w:tc>
          <w:tcPr>
            <w:tcW w:w="900" w:type="dxa"/>
            <w:tcBorders>
              <w:top w:val="single" w:sz="8" w:space="0" w:color="AEAEAE"/>
              <w:left w:val="single" w:sz="8" w:space="0" w:color="E0E0E0"/>
              <w:bottom w:val="nil"/>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174</w:t>
            </w:r>
          </w:p>
        </w:tc>
        <w:tc>
          <w:tcPr>
            <w:tcW w:w="1260" w:type="dxa"/>
            <w:tcBorders>
              <w:top w:val="single" w:sz="8" w:space="0" w:color="AEAEAE"/>
              <w:left w:val="single" w:sz="8" w:space="0" w:color="E0E0E0"/>
              <w:bottom w:val="nil"/>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58.420</w:t>
            </w:r>
          </w:p>
        </w:tc>
        <w:tc>
          <w:tcPr>
            <w:tcW w:w="900" w:type="dxa"/>
            <w:tcBorders>
              <w:top w:val="single" w:sz="8" w:space="0" w:color="AEAEAE"/>
              <w:left w:val="single" w:sz="8" w:space="0" w:color="E0E0E0"/>
              <w:bottom w:val="nil"/>
              <w:right w:val="single" w:sz="8" w:space="0" w:color="E0E0E0"/>
            </w:tcBorders>
            <w:shd w:val="clear" w:color="auto" w:fill="auto"/>
            <w:vAlign w:val="center"/>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900" w:type="dxa"/>
            <w:tcBorders>
              <w:top w:val="single" w:sz="8" w:space="0" w:color="AEAEAE"/>
              <w:left w:val="single" w:sz="8" w:space="0" w:color="E0E0E0"/>
              <w:bottom w:val="nil"/>
              <w:right w:val="nil"/>
            </w:tcBorders>
            <w:shd w:val="clear" w:color="auto" w:fill="auto"/>
            <w:vAlign w:val="center"/>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r>
      <w:tr w:rsidR="00E35AEA" w:rsidRPr="00E35AEA" w:rsidTr="006C4F17">
        <w:trPr>
          <w:cantSplit/>
        </w:trPr>
        <w:tc>
          <w:tcPr>
            <w:tcW w:w="40" w:type="dxa"/>
            <w:vMerge/>
            <w:tcBorders>
              <w:top w:val="single" w:sz="8" w:space="0" w:color="152935"/>
              <w:left w:val="nil"/>
              <w:bottom w:val="single" w:sz="8" w:space="0" w:color="152935"/>
              <w:right w:val="nil"/>
            </w:tcBorders>
            <w:shd w:val="clear" w:color="auto" w:fill="auto"/>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3650" w:type="dxa"/>
            <w:gridSpan w:val="2"/>
            <w:tcBorders>
              <w:top w:val="single" w:sz="8" w:space="0" w:color="AEAEAE"/>
              <w:left w:val="nil"/>
              <w:bottom w:val="single" w:sz="8" w:space="0" w:color="152935"/>
              <w:right w:val="nil"/>
            </w:tcBorders>
            <w:shd w:val="clear" w:color="auto" w:fill="auto"/>
          </w:tcPr>
          <w:p w:rsidR="006C4F17" w:rsidRPr="00E35AEA" w:rsidRDefault="006C4F17" w:rsidP="002E1DFE">
            <w:pPr>
              <w:autoSpaceDE w:val="0"/>
              <w:autoSpaceDN w:val="0"/>
              <w:adjustRightInd w:val="0"/>
              <w:spacing w:after="0" w:line="240" w:lineRule="auto"/>
              <w:ind w:left="60" w:right="60"/>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Total</w:t>
            </w:r>
          </w:p>
        </w:tc>
        <w:tc>
          <w:tcPr>
            <w:tcW w:w="1440" w:type="dxa"/>
            <w:tcBorders>
              <w:top w:val="single" w:sz="8" w:space="0" w:color="AEAEAE"/>
              <w:left w:val="nil"/>
              <w:bottom w:val="single" w:sz="8" w:space="0" w:color="152935"/>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18940.000</w:t>
            </w:r>
          </w:p>
        </w:tc>
        <w:tc>
          <w:tcPr>
            <w:tcW w:w="900" w:type="dxa"/>
            <w:tcBorders>
              <w:top w:val="single" w:sz="8" w:space="0" w:color="AEAEAE"/>
              <w:left w:val="single" w:sz="8" w:space="0" w:color="E0E0E0"/>
              <w:bottom w:val="single" w:sz="8" w:space="0" w:color="152935"/>
              <w:right w:val="single" w:sz="8" w:space="0" w:color="E0E0E0"/>
            </w:tcBorders>
            <w:shd w:val="clear" w:color="auto" w:fill="auto"/>
          </w:tcPr>
          <w:p w:rsidR="006C4F17" w:rsidRPr="00E35AEA" w:rsidRDefault="006C4F17" w:rsidP="002E1DFE">
            <w:pPr>
              <w:autoSpaceDE w:val="0"/>
              <w:autoSpaceDN w:val="0"/>
              <w:adjustRightInd w:val="0"/>
              <w:spacing w:after="0" w:line="240" w:lineRule="auto"/>
              <w:ind w:left="60" w:right="60"/>
              <w:jc w:val="right"/>
              <w:rPr>
                <w:rFonts w:ascii="Times New Roman" w:eastAsiaTheme="minorHAnsi" w:hAnsi="Times New Roman" w:cs="Times New Roman"/>
                <w:sz w:val="20"/>
                <w:szCs w:val="18"/>
                <w:lang w:val="en-US"/>
              </w:rPr>
            </w:pPr>
            <w:r w:rsidRPr="00E35AEA">
              <w:rPr>
                <w:rFonts w:ascii="Times New Roman" w:eastAsiaTheme="minorHAnsi" w:hAnsi="Times New Roman" w:cs="Times New Roman"/>
                <w:sz w:val="20"/>
                <w:szCs w:val="18"/>
                <w:lang w:val="en-US"/>
              </w:rPr>
              <w:t>199</w:t>
            </w:r>
          </w:p>
        </w:tc>
        <w:tc>
          <w:tcPr>
            <w:tcW w:w="1260" w:type="dxa"/>
            <w:tcBorders>
              <w:top w:val="single" w:sz="8" w:space="0" w:color="AEAEAE"/>
              <w:left w:val="single" w:sz="8" w:space="0" w:color="E0E0E0"/>
              <w:bottom w:val="single" w:sz="8" w:space="0" w:color="152935"/>
              <w:right w:val="single" w:sz="8" w:space="0" w:color="E0E0E0"/>
            </w:tcBorders>
            <w:shd w:val="clear" w:color="auto" w:fill="auto"/>
            <w:vAlign w:val="center"/>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900" w:type="dxa"/>
            <w:tcBorders>
              <w:top w:val="single" w:sz="8" w:space="0" w:color="AEAEAE"/>
              <w:left w:val="single" w:sz="8" w:space="0" w:color="E0E0E0"/>
              <w:bottom w:val="single" w:sz="8" w:space="0" w:color="152935"/>
              <w:right w:val="single" w:sz="8" w:space="0" w:color="E0E0E0"/>
            </w:tcBorders>
            <w:shd w:val="clear" w:color="auto" w:fill="auto"/>
            <w:vAlign w:val="center"/>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c>
          <w:tcPr>
            <w:tcW w:w="900" w:type="dxa"/>
            <w:tcBorders>
              <w:top w:val="single" w:sz="8" w:space="0" w:color="AEAEAE"/>
              <w:left w:val="single" w:sz="8" w:space="0" w:color="E0E0E0"/>
              <w:bottom w:val="single" w:sz="8" w:space="0" w:color="152935"/>
              <w:right w:val="nil"/>
            </w:tcBorders>
            <w:shd w:val="clear" w:color="auto" w:fill="auto"/>
            <w:vAlign w:val="center"/>
          </w:tcPr>
          <w:p w:rsidR="006C4F17" w:rsidRPr="00E35AEA" w:rsidRDefault="006C4F17" w:rsidP="002E1DFE">
            <w:pPr>
              <w:autoSpaceDE w:val="0"/>
              <w:autoSpaceDN w:val="0"/>
              <w:adjustRightInd w:val="0"/>
              <w:spacing w:after="0" w:line="240" w:lineRule="auto"/>
              <w:rPr>
                <w:rFonts w:ascii="Times New Roman" w:eastAsiaTheme="minorHAnsi" w:hAnsi="Times New Roman" w:cs="Times New Roman"/>
                <w:sz w:val="20"/>
                <w:szCs w:val="24"/>
                <w:lang w:val="en-US"/>
              </w:rPr>
            </w:pPr>
          </w:p>
        </w:tc>
      </w:tr>
    </w:tbl>
    <w:p w:rsidR="00234F88" w:rsidRPr="0014799D" w:rsidRDefault="00234F88" w:rsidP="002E1DFE">
      <w:pPr>
        <w:pBdr>
          <w:top w:val="nil"/>
          <w:left w:val="nil"/>
          <w:bottom w:val="nil"/>
          <w:right w:val="nil"/>
          <w:between w:val="nil"/>
        </w:pBdr>
        <w:spacing w:after="0" w:line="240" w:lineRule="auto"/>
        <w:ind w:left="2700" w:hanging="2700"/>
        <w:jc w:val="both"/>
        <w:rPr>
          <w:rFonts w:ascii="Times New Roman" w:eastAsia="Times New Roman" w:hAnsi="Times New Roman" w:cs="Times New Roman"/>
          <w:i/>
          <w:color w:val="000000"/>
          <w:sz w:val="20"/>
          <w:szCs w:val="20"/>
        </w:rPr>
      </w:pPr>
      <w:r w:rsidRPr="0014799D">
        <w:rPr>
          <w:rFonts w:ascii="Times New Roman" w:eastAsia="Times New Roman" w:hAnsi="Times New Roman" w:cs="Times New Roman"/>
          <w:b/>
          <w:i/>
          <w:color w:val="000000"/>
          <w:sz w:val="20"/>
          <w:szCs w:val="20"/>
        </w:rPr>
        <w:t>**</w:t>
      </w:r>
      <w:r w:rsidRPr="0014799D">
        <w:rPr>
          <w:rFonts w:ascii="Times New Roman" w:eastAsia="Times New Roman" w:hAnsi="Times New Roman" w:cs="Times New Roman"/>
          <w:i/>
          <w:color w:val="000000"/>
          <w:sz w:val="20"/>
          <w:szCs w:val="20"/>
        </w:rPr>
        <w:t>Significant at 0.05 level</w:t>
      </w:r>
    </w:p>
    <w:p w:rsidR="00234F88" w:rsidRPr="0014799D" w:rsidRDefault="00234F88" w:rsidP="002E1DFE">
      <w:pPr>
        <w:pBdr>
          <w:top w:val="nil"/>
          <w:left w:val="nil"/>
          <w:bottom w:val="nil"/>
          <w:right w:val="nil"/>
          <w:between w:val="nil"/>
        </w:pBdr>
        <w:spacing w:after="0" w:line="240" w:lineRule="auto"/>
        <w:ind w:firstLine="360"/>
        <w:jc w:val="both"/>
        <w:rPr>
          <w:rFonts w:ascii="Times New Roman" w:eastAsia="Times New Roman" w:hAnsi="Times New Roman" w:cs="Times New Roman"/>
          <w:color w:val="000000"/>
          <w:sz w:val="24"/>
          <w:szCs w:val="24"/>
        </w:rPr>
      </w:pPr>
      <w:bookmarkStart w:id="2" w:name="_heading=h.30j0zll"/>
      <w:bookmarkEnd w:id="2"/>
      <w:r w:rsidRPr="0014799D">
        <w:rPr>
          <w:rFonts w:ascii="Times New Roman" w:eastAsia="Times New Roman" w:hAnsi="Times New Roman" w:cs="Times New Roman"/>
          <w:color w:val="000000"/>
          <w:sz w:val="24"/>
          <w:szCs w:val="24"/>
        </w:rPr>
        <w:t xml:space="preserve">Table 2 shows the influence of blended learning on students’ </w:t>
      </w:r>
      <w:r w:rsidR="009B6089">
        <w:rPr>
          <w:rFonts w:ascii="Times New Roman" w:eastAsia="Times New Roman" w:hAnsi="Times New Roman" w:cs="Times New Roman"/>
          <w:color w:val="000000"/>
          <w:sz w:val="24"/>
          <w:szCs w:val="24"/>
        </w:rPr>
        <w:t>attitude</w:t>
      </w:r>
      <w:r w:rsidRPr="0014799D">
        <w:rPr>
          <w:rFonts w:ascii="Times New Roman" w:eastAsia="Times New Roman" w:hAnsi="Times New Roman" w:cs="Times New Roman"/>
          <w:color w:val="000000"/>
          <w:sz w:val="24"/>
          <w:szCs w:val="24"/>
        </w:rPr>
        <w:t xml:space="preserve"> as perceived by the students. The p value is lower than 0.05, hence there is a positive influence. Therefore, blended learning has a positive influence on the </w:t>
      </w:r>
      <w:r w:rsidR="009B6089">
        <w:rPr>
          <w:rFonts w:ascii="Times New Roman" w:eastAsia="Times New Roman" w:hAnsi="Times New Roman" w:cs="Times New Roman"/>
          <w:color w:val="000000"/>
          <w:sz w:val="24"/>
          <w:szCs w:val="24"/>
        </w:rPr>
        <w:t>attitude</w:t>
      </w:r>
      <w:r w:rsidRPr="0014799D">
        <w:rPr>
          <w:rFonts w:ascii="Times New Roman" w:eastAsia="Times New Roman" w:hAnsi="Times New Roman" w:cs="Times New Roman"/>
          <w:color w:val="000000"/>
          <w:sz w:val="24"/>
          <w:szCs w:val="24"/>
        </w:rPr>
        <w:t xml:space="preserve"> of </w:t>
      </w:r>
      <w:r w:rsidR="00A73120">
        <w:rPr>
          <w:rFonts w:ascii="Times New Roman" w:eastAsia="Times New Roman" w:hAnsi="Times New Roman" w:cs="Times New Roman"/>
          <w:color w:val="000000"/>
          <w:sz w:val="24"/>
          <w:szCs w:val="24"/>
        </w:rPr>
        <w:t>Chemistry</w:t>
      </w:r>
      <w:r w:rsidRPr="0014799D">
        <w:rPr>
          <w:rFonts w:ascii="Times New Roman" w:eastAsia="Times New Roman" w:hAnsi="Times New Roman" w:cs="Times New Roman"/>
          <w:color w:val="000000"/>
          <w:sz w:val="24"/>
          <w:szCs w:val="24"/>
        </w:rPr>
        <w:t xml:space="preserve"> students in Ekiti state secondary schools.</w:t>
      </w:r>
    </w:p>
    <w:p w:rsidR="00234F88" w:rsidRPr="0014799D" w:rsidRDefault="00234F88" w:rsidP="002E1DFE">
      <w:pPr>
        <w:pBdr>
          <w:top w:val="nil"/>
          <w:left w:val="nil"/>
          <w:bottom w:val="nil"/>
          <w:right w:val="nil"/>
          <w:between w:val="nil"/>
        </w:pBdr>
        <w:spacing w:after="0" w:line="240" w:lineRule="auto"/>
        <w:ind w:left="2700" w:hanging="2700"/>
        <w:jc w:val="both"/>
        <w:rPr>
          <w:rFonts w:ascii="Times New Roman" w:eastAsia="Times New Roman" w:hAnsi="Times New Roman" w:cs="Times New Roman"/>
          <w:b/>
          <w:color w:val="000000"/>
          <w:sz w:val="24"/>
          <w:szCs w:val="24"/>
        </w:rPr>
      </w:pPr>
      <w:r w:rsidRPr="0014799D">
        <w:rPr>
          <w:rFonts w:ascii="Times New Roman" w:eastAsia="Times New Roman" w:hAnsi="Times New Roman" w:cs="Times New Roman"/>
          <w:b/>
          <w:color w:val="000000"/>
          <w:sz w:val="24"/>
          <w:szCs w:val="24"/>
        </w:rPr>
        <w:t>Summary of findings from the analysis of results in this chapter.</w:t>
      </w:r>
    </w:p>
    <w:p w:rsidR="002000EA" w:rsidRDefault="00E552EF" w:rsidP="002E1DFE">
      <w:pPr>
        <w:spacing w:line="240" w:lineRule="auto"/>
        <w:jc w:val="both"/>
        <w:rPr>
          <w:rFonts w:ascii="Times New Roman" w:eastAsia="Times New Roman" w:hAnsi="Times New Roman" w:cs="Times New Roman"/>
          <w:color w:val="000000"/>
          <w:sz w:val="24"/>
          <w:szCs w:val="24"/>
        </w:rPr>
      </w:pPr>
      <w:r w:rsidRPr="00E552EF">
        <w:rPr>
          <w:rFonts w:ascii="Times New Roman" w:eastAsia="Times New Roman" w:hAnsi="Times New Roman" w:cs="Times New Roman"/>
          <w:color w:val="000000"/>
          <w:sz w:val="24"/>
          <w:szCs w:val="24"/>
        </w:rPr>
        <w:t xml:space="preserve">Blended learning has been shown to positively influence the engagement and attitude of </w:t>
      </w:r>
      <w:r w:rsidR="00A73120">
        <w:rPr>
          <w:rFonts w:ascii="Times New Roman" w:eastAsia="Times New Roman" w:hAnsi="Times New Roman" w:cs="Times New Roman"/>
          <w:color w:val="000000"/>
          <w:sz w:val="24"/>
          <w:szCs w:val="24"/>
        </w:rPr>
        <w:t>Chemistry</w:t>
      </w:r>
      <w:r w:rsidRPr="00E552EF">
        <w:rPr>
          <w:rFonts w:ascii="Times New Roman" w:eastAsia="Times New Roman" w:hAnsi="Times New Roman" w:cs="Times New Roman"/>
          <w:color w:val="000000"/>
          <w:sz w:val="24"/>
          <w:szCs w:val="24"/>
        </w:rPr>
        <w:t xml:space="preserve"> students in Ekiti State secondary schools. This outcome aligns with the findings of </w:t>
      </w:r>
      <w:proofErr w:type="spellStart"/>
      <w:r w:rsidRPr="00E552EF">
        <w:rPr>
          <w:rFonts w:ascii="Times New Roman" w:eastAsia="Times New Roman" w:hAnsi="Times New Roman" w:cs="Times New Roman"/>
          <w:color w:val="000000"/>
          <w:sz w:val="24"/>
          <w:szCs w:val="24"/>
        </w:rPr>
        <w:t>Sarabadani</w:t>
      </w:r>
      <w:proofErr w:type="spellEnd"/>
      <w:r w:rsidRPr="00E552EF">
        <w:rPr>
          <w:rFonts w:ascii="Times New Roman" w:eastAsia="Times New Roman" w:hAnsi="Times New Roman" w:cs="Times New Roman"/>
          <w:color w:val="000000"/>
          <w:sz w:val="24"/>
          <w:szCs w:val="24"/>
        </w:rPr>
        <w:t xml:space="preserve"> and </w:t>
      </w:r>
      <w:proofErr w:type="spellStart"/>
      <w:r w:rsidRPr="00E552EF">
        <w:rPr>
          <w:rFonts w:ascii="Times New Roman" w:eastAsia="Times New Roman" w:hAnsi="Times New Roman" w:cs="Times New Roman"/>
          <w:color w:val="000000"/>
          <w:sz w:val="24"/>
          <w:szCs w:val="24"/>
        </w:rPr>
        <w:t>Berenjian</w:t>
      </w:r>
      <w:proofErr w:type="spellEnd"/>
      <w:r w:rsidRPr="00E552EF">
        <w:rPr>
          <w:rFonts w:ascii="Times New Roman" w:eastAsia="Times New Roman" w:hAnsi="Times New Roman" w:cs="Times New Roman"/>
          <w:color w:val="000000"/>
          <w:sz w:val="24"/>
          <w:szCs w:val="24"/>
        </w:rPr>
        <w:t xml:space="preserve"> (2017), who highlighted the beneficial role of blended learning and computer-mediated teaching environments in enhancing student engagement and academic performance. While Han (2024) reported that students in higher education may face challen</w:t>
      </w:r>
      <w:r w:rsidR="002000EA">
        <w:rPr>
          <w:rFonts w:ascii="Times New Roman" w:eastAsia="Times New Roman" w:hAnsi="Times New Roman" w:cs="Times New Roman"/>
          <w:color w:val="000000"/>
          <w:sz w:val="24"/>
          <w:szCs w:val="24"/>
        </w:rPr>
        <w:t xml:space="preserve">ges adapting to blended formats, </w:t>
      </w:r>
      <w:r w:rsidRPr="00E552EF">
        <w:rPr>
          <w:rFonts w:ascii="Times New Roman" w:eastAsia="Times New Roman" w:hAnsi="Times New Roman" w:cs="Times New Roman"/>
          <w:color w:val="000000"/>
          <w:sz w:val="24"/>
          <w:szCs w:val="24"/>
        </w:rPr>
        <w:t>resulting in inconsistent improvemen</w:t>
      </w:r>
      <w:r w:rsidR="002000EA">
        <w:rPr>
          <w:rFonts w:ascii="Times New Roman" w:eastAsia="Times New Roman" w:hAnsi="Times New Roman" w:cs="Times New Roman"/>
          <w:color w:val="000000"/>
          <w:sz w:val="24"/>
          <w:szCs w:val="24"/>
        </w:rPr>
        <w:t xml:space="preserve">ts in motivation and engagement, </w:t>
      </w:r>
      <w:r w:rsidRPr="00E552EF">
        <w:rPr>
          <w:rFonts w:ascii="Times New Roman" w:eastAsia="Times New Roman" w:hAnsi="Times New Roman" w:cs="Times New Roman"/>
          <w:color w:val="000000"/>
          <w:sz w:val="24"/>
          <w:szCs w:val="24"/>
        </w:rPr>
        <w:t>such discrepancies underscore the importance of contextual factors. The success of blended learning appears to be closely tied to thoughtful course design, student preparedness, and institutional support, which may explain its effectiveness in the Ekiti State context.</w:t>
      </w:r>
    </w:p>
    <w:p w:rsidR="00234F88" w:rsidRPr="0014799D" w:rsidRDefault="00234F88" w:rsidP="002E1DFE">
      <w:pPr>
        <w:spacing w:line="240" w:lineRule="auto"/>
        <w:jc w:val="both"/>
        <w:rPr>
          <w:rFonts w:ascii="Times New Roman" w:eastAsia="Times New Roman" w:hAnsi="Times New Roman" w:cs="Times New Roman"/>
          <w:b/>
          <w:sz w:val="24"/>
          <w:szCs w:val="24"/>
        </w:rPr>
      </w:pPr>
      <w:r w:rsidRPr="0014799D">
        <w:rPr>
          <w:rFonts w:ascii="Times New Roman" w:eastAsia="Times New Roman" w:hAnsi="Times New Roman" w:cs="Times New Roman"/>
          <w:b/>
          <w:sz w:val="24"/>
          <w:szCs w:val="24"/>
        </w:rPr>
        <w:t>Conclusion</w:t>
      </w:r>
    </w:p>
    <w:p w:rsidR="00234F88" w:rsidRPr="0014799D" w:rsidRDefault="00234F88" w:rsidP="002E1DFE">
      <w:pPr>
        <w:spacing w:line="240" w:lineRule="auto"/>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ab/>
        <w:t>The study concluded that blended learning has influenced students’ engagem</w:t>
      </w:r>
      <w:r w:rsidR="00786DD3" w:rsidRPr="0014799D">
        <w:rPr>
          <w:rFonts w:ascii="Times New Roman" w:eastAsia="Times New Roman" w:hAnsi="Times New Roman" w:cs="Times New Roman"/>
          <w:sz w:val="24"/>
          <w:szCs w:val="24"/>
        </w:rPr>
        <w:t xml:space="preserve">ent and </w:t>
      </w:r>
      <w:r w:rsidR="009B6089">
        <w:rPr>
          <w:rFonts w:ascii="Times New Roman" w:eastAsia="Times New Roman" w:hAnsi="Times New Roman" w:cs="Times New Roman"/>
          <w:sz w:val="24"/>
          <w:szCs w:val="24"/>
        </w:rPr>
        <w:t>attitude</w:t>
      </w:r>
      <w:r w:rsidR="00786DD3" w:rsidRPr="0014799D">
        <w:rPr>
          <w:rFonts w:ascii="Times New Roman" w:eastAsia="Times New Roman" w:hAnsi="Times New Roman" w:cs="Times New Roman"/>
          <w:sz w:val="24"/>
          <w:szCs w:val="24"/>
        </w:rPr>
        <w:t xml:space="preserve"> in </w:t>
      </w:r>
      <w:r w:rsidR="00A73120">
        <w:rPr>
          <w:rFonts w:ascii="Times New Roman" w:eastAsia="Times New Roman" w:hAnsi="Times New Roman" w:cs="Times New Roman"/>
          <w:sz w:val="24"/>
          <w:szCs w:val="24"/>
        </w:rPr>
        <w:t>Chemistry</w:t>
      </w:r>
      <w:r w:rsidR="00786DD3" w:rsidRPr="0014799D">
        <w:rPr>
          <w:rFonts w:ascii="Times New Roman" w:eastAsia="Times New Roman" w:hAnsi="Times New Roman" w:cs="Times New Roman"/>
          <w:sz w:val="24"/>
          <w:szCs w:val="24"/>
        </w:rPr>
        <w:t xml:space="preserve">. </w:t>
      </w:r>
      <w:r w:rsidRPr="0014799D">
        <w:rPr>
          <w:rFonts w:ascii="Times New Roman" w:eastAsia="Times New Roman" w:hAnsi="Times New Roman" w:cs="Times New Roman"/>
          <w:sz w:val="24"/>
          <w:szCs w:val="24"/>
        </w:rPr>
        <w:t>Also, it concluded that blended learning enhances student engagement and participation, blended learning allows for more personalized learning experiences, it helps accommodate different learning styles of students, it facil</w:t>
      </w:r>
      <w:r w:rsidR="008565CD">
        <w:rPr>
          <w:rFonts w:ascii="Times New Roman" w:eastAsia="Times New Roman" w:hAnsi="Times New Roman" w:cs="Times New Roman"/>
          <w:sz w:val="24"/>
          <w:szCs w:val="24"/>
        </w:rPr>
        <w:t>itates better communication</w:t>
      </w:r>
      <w:r w:rsidRPr="0014799D">
        <w:rPr>
          <w:rFonts w:ascii="Times New Roman" w:eastAsia="Times New Roman" w:hAnsi="Times New Roman" w:cs="Times New Roman"/>
          <w:sz w:val="24"/>
          <w:szCs w:val="24"/>
        </w:rPr>
        <w:t xml:space="preserve">. Blended learning promotes greater flexibility in teaching methods, it improves access to educational resources and materials, and it helps in developing digital literacy skills among students. </w:t>
      </w:r>
    </w:p>
    <w:p w:rsidR="00234F88" w:rsidRPr="0014799D" w:rsidRDefault="00234F88" w:rsidP="002E1DFE">
      <w:pPr>
        <w:spacing w:line="240" w:lineRule="auto"/>
        <w:jc w:val="both"/>
        <w:rPr>
          <w:rFonts w:ascii="Times New Roman" w:eastAsia="Times New Roman" w:hAnsi="Times New Roman" w:cs="Times New Roman"/>
          <w:sz w:val="24"/>
          <w:szCs w:val="24"/>
        </w:rPr>
      </w:pPr>
      <w:r w:rsidRPr="0014799D">
        <w:rPr>
          <w:rFonts w:ascii="Times New Roman" w:eastAsia="Times New Roman" w:hAnsi="Times New Roman" w:cs="Times New Roman"/>
          <w:b/>
          <w:sz w:val="24"/>
          <w:szCs w:val="24"/>
        </w:rPr>
        <w:t>Recommendations</w:t>
      </w:r>
    </w:p>
    <w:p w:rsidR="00234F88" w:rsidRPr="0014799D" w:rsidRDefault="00234F88" w:rsidP="002E1DFE">
      <w:pPr>
        <w:spacing w:line="240" w:lineRule="auto"/>
        <w:jc w:val="both"/>
        <w:rPr>
          <w:rFonts w:ascii="Times New Roman" w:eastAsia="Times New Roman" w:hAnsi="Times New Roman" w:cs="Times New Roman"/>
          <w:sz w:val="24"/>
          <w:szCs w:val="24"/>
        </w:rPr>
      </w:pPr>
      <w:r w:rsidRPr="0014799D">
        <w:rPr>
          <w:rFonts w:ascii="Times New Roman" w:eastAsia="Times New Roman" w:hAnsi="Times New Roman" w:cs="Times New Roman"/>
          <w:sz w:val="24"/>
          <w:szCs w:val="24"/>
        </w:rPr>
        <w:t xml:space="preserve">Based on the findings of this study the following recommendations were made: </w:t>
      </w:r>
    </w:p>
    <w:p w:rsidR="00234F88" w:rsidRPr="0014799D" w:rsidRDefault="008565CD" w:rsidP="002E1DFE">
      <w:pPr>
        <w:numPr>
          <w:ilvl w:val="3"/>
          <w:numId w:val="2"/>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School owners</w:t>
      </w:r>
      <w:r w:rsidR="00234F88" w:rsidRPr="0014799D">
        <w:rPr>
          <w:rFonts w:ascii="Times New Roman" w:eastAsia="Times New Roman" w:hAnsi="Times New Roman" w:cs="Times New Roman"/>
          <w:color w:val="000000"/>
          <w:sz w:val="24"/>
          <w:szCs w:val="24"/>
        </w:rPr>
        <w:t xml:space="preserve"> should integrate a variety of digital tools such as simulations, videos, and interactive modules to cater to different learning styles and enhance student engagement. </w:t>
      </w:r>
    </w:p>
    <w:p w:rsidR="00234F88" w:rsidRPr="0014799D" w:rsidRDefault="00234F88" w:rsidP="002E1DFE">
      <w:pPr>
        <w:numPr>
          <w:ilvl w:val="3"/>
          <w:numId w:val="2"/>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Institutions should offer professional development opportunities for teachers to learn how to effectively implement blended learning strategies. This training can include technical skills for using digital tools and pedagogical strategies for integrating these tools into the curriculum.</w:t>
      </w:r>
    </w:p>
    <w:p w:rsidR="00234F88" w:rsidRPr="0014799D" w:rsidRDefault="00234F88" w:rsidP="002E1DFE">
      <w:pPr>
        <w:numPr>
          <w:ilvl w:val="3"/>
          <w:numId w:val="2"/>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 xml:space="preserve">Regularly assess the effectiveness of blended learning models in terms of student engagement and </w:t>
      </w:r>
      <w:r w:rsidR="009B6089">
        <w:rPr>
          <w:rFonts w:ascii="Times New Roman" w:eastAsia="Times New Roman" w:hAnsi="Times New Roman" w:cs="Times New Roman"/>
          <w:color w:val="000000"/>
          <w:sz w:val="24"/>
          <w:szCs w:val="24"/>
        </w:rPr>
        <w:t>attitude</w:t>
      </w:r>
      <w:r w:rsidRPr="0014799D">
        <w:rPr>
          <w:rFonts w:ascii="Times New Roman" w:eastAsia="Times New Roman" w:hAnsi="Times New Roman" w:cs="Times New Roman"/>
          <w:color w:val="000000"/>
          <w:sz w:val="24"/>
          <w:szCs w:val="24"/>
        </w:rPr>
        <w:t xml:space="preserve">. </w:t>
      </w:r>
    </w:p>
    <w:p w:rsidR="00234F88" w:rsidRPr="0014799D" w:rsidRDefault="00234F88" w:rsidP="002E1DFE">
      <w:pPr>
        <w:numPr>
          <w:ilvl w:val="3"/>
          <w:numId w:val="2"/>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t>Feedback from students and teachers should be used to refine and adapt the learning modules to better meet the needs of students.</w:t>
      </w:r>
    </w:p>
    <w:p w:rsidR="00234F88" w:rsidRPr="0014799D" w:rsidRDefault="00234F88" w:rsidP="002E1DFE">
      <w:pPr>
        <w:numPr>
          <w:ilvl w:val="3"/>
          <w:numId w:val="2"/>
        </w:numPr>
        <w:pBdr>
          <w:top w:val="nil"/>
          <w:left w:val="nil"/>
          <w:bottom w:val="nil"/>
          <w:right w:val="nil"/>
          <w:between w:val="nil"/>
        </w:pBdr>
        <w:spacing w:line="240" w:lineRule="auto"/>
        <w:ind w:left="426" w:hanging="426"/>
        <w:jc w:val="both"/>
        <w:rPr>
          <w:rFonts w:ascii="Times New Roman" w:eastAsia="Times New Roman" w:hAnsi="Times New Roman" w:cs="Times New Roman"/>
          <w:color w:val="000000"/>
          <w:sz w:val="24"/>
          <w:szCs w:val="24"/>
        </w:rPr>
      </w:pPr>
      <w:r w:rsidRPr="0014799D">
        <w:rPr>
          <w:rFonts w:ascii="Times New Roman" w:eastAsia="Times New Roman" w:hAnsi="Times New Roman" w:cs="Times New Roman"/>
          <w:color w:val="000000"/>
          <w:sz w:val="24"/>
          <w:szCs w:val="24"/>
        </w:rPr>
        <w:lastRenderedPageBreak/>
        <w:t>School should ensure that all students have access to the necessary technology and internet connectivity required for participating in blended learning. This includes providing resources for students who may lack access to digital tools at home.</w:t>
      </w:r>
    </w:p>
    <w:p w:rsidR="00234F88" w:rsidRPr="0014799D" w:rsidRDefault="002E1DFE" w:rsidP="002E1DFE">
      <w:pPr>
        <w:spacing w:line="480" w:lineRule="auto"/>
        <w:rPr>
          <w:rFonts w:ascii="Times New Roman" w:eastAsia="Times New Roman" w:hAnsi="Times New Roman" w:cs="Times New Roman"/>
          <w:b/>
          <w:sz w:val="24"/>
          <w:szCs w:val="24"/>
        </w:rPr>
      </w:pPr>
      <w:r w:rsidRPr="0014799D">
        <w:rPr>
          <w:rFonts w:ascii="Times New Roman" w:eastAsia="Times New Roman" w:hAnsi="Times New Roman" w:cs="Times New Roman"/>
          <w:b/>
          <w:sz w:val="24"/>
          <w:szCs w:val="24"/>
        </w:rPr>
        <w:t>Reference</w:t>
      </w:r>
      <w:r>
        <w:rPr>
          <w:rFonts w:ascii="Times New Roman" w:eastAsia="Times New Roman" w:hAnsi="Times New Roman" w:cs="Times New Roman"/>
          <w:b/>
          <w:sz w:val="24"/>
          <w:szCs w:val="24"/>
        </w:rPr>
        <w:t>s</w:t>
      </w:r>
    </w:p>
    <w:p w:rsidR="00163694" w:rsidRPr="0014799D" w:rsidRDefault="00163694" w:rsidP="00163694">
      <w:pPr>
        <w:pStyle w:val="NormalWeb"/>
        <w:spacing w:before="0" w:beforeAutospacing="0"/>
        <w:ind w:left="450" w:hanging="450"/>
        <w:jc w:val="both"/>
      </w:pPr>
      <w:r w:rsidRPr="0014799D">
        <w:t>Al-</w:t>
      </w:r>
      <w:proofErr w:type="spellStart"/>
      <w:r w:rsidRPr="0014799D">
        <w:t>Rimawi</w:t>
      </w:r>
      <w:proofErr w:type="spellEnd"/>
      <w:r w:rsidRPr="0014799D">
        <w:t xml:space="preserve">, F. (2016). The impact of blended learning on the performance of students in higher education. </w:t>
      </w:r>
      <w:r w:rsidRPr="0014799D">
        <w:rPr>
          <w:rStyle w:val="Emphasis"/>
          <w:rFonts w:eastAsia="Calibri"/>
        </w:rPr>
        <w:t>Journal of Education and Practice, 7</w:t>
      </w:r>
      <w:r w:rsidRPr="0014799D">
        <w:t xml:space="preserve">(10), </w:t>
      </w:r>
      <w:r w:rsidRPr="0014799D">
        <w:rPr>
          <w:rStyle w:val="Emphasis"/>
          <w:rFonts w:eastAsia="Calibri"/>
        </w:rPr>
        <w:t>120–128</w:t>
      </w:r>
      <w:r w:rsidRPr="0014799D">
        <w:t>.</w:t>
      </w:r>
    </w:p>
    <w:p w:rsidR="00163694" w:rsidRPr="0014799D" w:rsidRDefault="00163694" w:rsidP="00163694">
      <w:pPr>
        <w:pStyle w:val="NormalWeb"/>
        <w:spacing w:before="0" w:beforeAutospacing="0"/>
        <w:ind w:left="450" w:hanging="450"/>
        <w:jc w:val="both"/>
      </w:pPr>
      <w:r w:rsidRPr="0014799D">
        <w:t>Al-</w:t>
      </w:r>
      <w:proofErr w:type="spellStart"/>
      <w:r w:rsidRPr="0014799D">
        <w:t>Shunnaq</w:t>
      </w:r>
      <w:proofErr w:type="spellEnd"/>
      <w:r w:rsidRPr="0014799D">
        <w:t xml:space="preserve">, M., &amp; </w:t>
      </w:r>
      <w:proofErr w:type="spellStart"/>
      <w:r w:rsidRPr="0014799D">
        <w:t>Bani</w:t>
      </w:r>
      <w:proofErr w:type="spellEnd"/>
      <w:r w:rsidRPr="0014799D">
        <w:t xml:space="preserve"> </w:t>
      </w:r>
      <w:proofErr w:type="spellStart"/>
      <w:r w:rsidRPr="0014799D">
        <w:t>Domi</w:t>
      </w:r>
      <w:proofErr w:type="spellEnd"/>
      <w:r w:rsidRPr="0014799D">
        <w:t xml:space="preserve">, I. (2017). The effectiveness of blended learning in developing students’ academic achievement and attitudes toward learning English. </w:t>
      </w:r>
      <w:r w:rsidRPr="0014799D">
        <w:rPr>
          <w:rStyle w:val="Emphasis"/>
          <w:rFonts w:eastAsia="Calibri"/>
        </w:rPr>
        <w:t>International Journal of Education and Practice, 5</w:t>
      </w:r>
      <w:r w:rsidRPr="0014799D">
        <w:t xml:space="preserve">(3), </w:t>
      </w:r>
      <w:r w:rsidRPr="0014799D">
        <w:rPr>
          <w:rStyle w:val="Emphasis"/>
          <w:rFonts w:eastAsia="Calibri"/>
        </w:rPr>
        <w:t>234–245</w:t>
      </w:r>
      <w:r w:rsidRPr="0014799D">
        <w:t>.</w:t>
      </w:r>
    </w:p>
    <w:p w:rsidR="00163694" w:rsidRPr="0014799D" w:rsidRDefault="00163694" w:rsidP="00163694">
      <w:pPr>
        <w:pStyle w:val="NormalWeb"/>
        <w:spacing w:before="0" w:beforeAutospacing="0"/>
        <w:ind w:left="450" w:hanging="450"/>
        <w:jc w:val="both"/>
      </w:pPr>
      <w:r w:rsidRPr="0014799D">
        <w:t xml:space="preserve">Bonk, C. J. (2016). Blended learning: Bringing research and practice together. </w:t>
      </w:r>
      <w:r w:rsidRPr="0014799D">
        <w:rPr>
          <w:rStyle w:val="Emphasis"/>
          <w:rFonts w:eastAsia="Calibri"/>
        </w:rPr>
        <w:t>Journal of Asynchronous Learning Networks, 20</w:t>
      </w:r>
      <w:r w:rsidRPr="0014799D">
        <w:t xml:space="preserve">(2), </w:t>
      </w:r>
      <w:r w:rsidRPr="0014799D">
        <w:rPr>
          <w:rStyle w:val="Emphasis"/>
          <w:rFonts w:eastAsia="Calibri"/>
        </w:rPr>
        <w:t>33–44</w:t>
      </w:r>
      <w:r w:rsidRPr="0014799D">
        <w:t>.</w:t>
      </w:r>
    </w:p>
    <w:p w:rsidR="00163694" w:rsidRPr="0014799D" w:rsidRDefault="00163694" w:rsidP="00163694">
      <w:pPr>
        <w:pStyle w:val="NormalWeb"/>
        <w:spacing w:before="0" w:beforeAutospacing="0"/>
        <w:ind w:left="450" w:hanging="450"/>
        <w:jc w:val="both"/>
      </w:pPr>
      <w:r w:rsidRPr="0014799D">
        <w:t xml:space="preserve">Doe, J. (2018). Integrating inquiry-based learning into blended learning environments: Enhancing student engagement in biology. </w:t>
      </w:r>
      <w:r w:rsidRPr="0014799D">
        <w:rPr>
          <w:rStyle w:val="Emphasis"/>
          <w:rFonts w:eastAsia="Calibri"/>
        </w:rPr>
        <w:t>Journal of Science Education and Technology, 27</w:t>
      </w:r>
      <w:r w:rsidRPr="0014799D">
        <w:t xml:space="preserve">(4), </w:t>
      </w:r>
      <w:r w:rsidRPr="0014799D">
        <w:rPr>
          <w:rStyle w:val="Emphasis"/>
          <w:rFonts w:eastAsia="Calibri"/>
        </w:rPr>
        <w:t>512–523</w:t>
      </w:r>
      <w:r w:rsidRPr="0014799D">
        <w:t>.</w:t>
      </w:r>
    </w:p>
    <w:p w:rsidR="00163694" w:rsidRPr="0014799D" w:rsidRDefault="00163694" w:rsidP="00163694">
      <w:pPr>
        <w:pStyle w:val="NormalWeb"/>
        <w:spacing w:before="0" w:beforeAutospacing="0"/>
        <w:ind w:left="450" w:hanging="450"/>
        <w:jc w:val="both"/>
      </w:pPr>
      <w:proofErr w:type="spellStart"/>
      <w:r w:rsidRPr="0014799D">
        <w:t>Freihat</w:t>
      </w:r>
      <w:proofErr w:type="spellEnd"/>
      <w:r w:rsidRPr="0014799D">
        <w:t xml:space="preserve">, S. (2004). The impact of blended learning on student outcomes: A modern approach to teaching and learning. </w:t>
      </w:r>
      <w:r w:rsidRPr="0014799D">
        <w:rPr>
          <w:rStyle w:val="Emphasis"/>
          <w:rFonts w:eastAsia="Calibri"/>
        </w:rPr>
        <w:t>International Journal of Educational Research, 40</w:t>
      </w:r>
      <w:r w:rsidRPr="0014799D">
        <w:t xml:space="preserve">(2), </w:t>
      </w:r>
      <w:r w:rsidRPr="0014799D">
        <w:rPr>
          <w:rStyle w:val="Emphasis"/>
          <w:rFonts w:eastAsia="Calibri"/>
        </w:rPr>
        <w:t>145–154</w:t>
      </w:r>
      <w:r w:rsidRPr="0014799D">
        <w:t>.</w:t>
      </w:r>
    </w:p>
    <w:p w:rsidR="00163694" w:rsidRPr="0014799D" w:rsidRDefault="00163694" w:rsidP="00163694">
      <w:pPr>
        <w:pStyle w:val="NormalWeb"/>
        <w:spacing w:before="0" w:beforeAutospacing="0"/>
        <w:ind w:left="450" w:hanging="450"/>
        <w:jc w:val="both"/>
      </w:pPr>
      <w:r w:rsidRPr="0014799D">
        <w:t xml:space="preserve">Garrison, D. R. (2014). Blended learning in higher education: Framework, principles, and guidelines. </w:t>
      </w:r>
      <w:r w:rsidRPr="0014799D">
        <w:rPr>
          <w:rStyle w:val="Emphasis"/>
          <w:rFonts w:eastAsia="Calibri"/>
        </w:rPr>
        <w:t>Internet and Higher Education, 18</w:t>
      </w:r>
      <w:r w:rsidRPr="0014799D">
        <w:t xml:space="preserve">(1), </w:t>
      </w:r>
      <w:r w:rsidRPr="0014799D">
        <w:rPr>
          <w:rStyle w:val="Emphasis"/>
          <w:rFonts w:eastAsia="Calibri"/>
        </w:rPr>
        <w:t>4–10</w:t>
      </w:r>
      <w:r w:rsidRPr="0014799D">
        <w:t>.</w:t>
      </w:r>
    </w:p>
    <w:p w:rsidR="00163694" w:rsidRPr="0014799D" w:rsidRDefault="00163694" w:rsidP="00163694">
      <w:pPr>
        <w:pStyle w:val="NormalWeb"/>
        <w:spacing w:before="0" w:beforeAutospacing="0"/>
        <w:ind w:left="450" w:hanging="450"/>
        <w:jc w:val="both"/>
      </w:pPr>
      <w:r w:rsidRPr="0014799D">
        <w:t xml:space="preserve">Garrison, D. R., &amp; Vaughan, N. D. (2018). </w:t>
      </w:r>
      <w:r w:rsidRPr="0014799D">
        <w:rPr>
          <w:rStyle w:val="Emphasis"/>
          <w:rFonts w:eastAsia="Calibri"/>
        </w:rPr>
        <w:t>Blended learning in higher education: Framework, principles, and guidelines</w:t>
      </w:r>
      <w:r w:rsidRPr="0014799D">
        <w:t xml:space="preserve"> (2nd </w:t>
      </w:r>
      <w:proofErr w:type="gramStart"/>
      <w:r w:rsidRPr="0014799D">
        <w:t>ed</w:t>
      </w:r>
      <w:proofErr w:type="gramEnd"/>
      <w:r w:rsidRPr="0014799D">
        <w:t xml:space="preserve">.). San Francisco, CA: </w:t>
      </w:r>
      <w:proofErr w:type="spellStart"/>
      <w:r w:rsidRPr="0014799D">
        <w:t>Jossey</w:t>
      </w:r>
      <w:proofErr w:type="spellEnd"/>
      <w:r w:rsidRPr="0014799D">
        <w:t>-Bass.</w:t>
      </w:r>
    </w:p>
    <w:p w:rsidR="00163694" w:rsidRDefault="00163694" w:rsidP="00163694">
      <w:pPr>
        <w:pStyle w:val="NormalWeb"/>
        <w:spacing w:before="0" w:beforeAutospacing="0"/>
        <w:ind w:left="450" w:hanging="450"/>
        <w:jc w:val="both"/>
      </w:pPr>
      <w:r w:rsidRPr="0014799D">
        <w:t xml:space="preserve">Graham, C. R. (2019). Current research in blended learning. </w:t>
      </w:r>
      <w:r w:rsidRPr="0014799D">
        <w:rPr>
          <w:rStyle w:val="Emphasis"/>
          <w:rFonts w:eastAsia="Calibri"/>
        </w:rPr>
        <w:t>Computers &amp; Education, 142</w:t>
      </w:r>
      <w:r w:rsidRPr="0014799D">
        <w:t xml:space="preserve">, </w:t>
      </w:r>
      <w:r w:rsidRPr="0014799D">
        <w:rPr>
          <w:rStyle w:val="Emphasis"/>
          <w:rFonts w:eastAsia="Calibri"/>
        </w:rPr>
        <w:t>103641</w:t>
      </w:r>
      <w:r w:rsidRPr="0014799D">
        <w:t>.</w:t>
      </w:r>
    </w:p>
    <w:p w:rsidR="00E552EF" w:rsidRPr="0014799D" w:rsidRDefault="00E552EF" w:rsidP="00163694">
      <w:pPr>
        <w:pStyle w:val="NormalWeb"/>
        <w:spacing w:before="0" w:beforeAutospacing="0"/>
        <w:ind w:left="450" w:hanging="450"/>
        <w:jc w:val="both"/>
      </w:pPr>
      <w:r w:rsidRPr="00E552EF">
        <w:t>Han, X. (2024). Associations between effectiveness of blended learning, student engagement, student learning outcomes, and student academic m</w:t>
      </w:r>
      <w:r>
        <w:t xml:space="preserve">otivation in higher education. </w:t>
      </w:r>
      <w:r w:rsidRPr="00E552EF">
        <w:rPr>
          <w:i/>
        </w:rPr>
        <w:t>Education and Information Technologies</w:t>
      </w:r>
      <w:r w:rsidRPr="00E552EF">
        <w:t>, 30, 10535–10565. https://doi.org/10.1007/s10639-024-13246-1</w:t>
      </w:r>
    </w:p>
    <w:p w:rsidR="00163694" w:rsidRPr="0014799D" w:rsidRDefault="00163694" w:rsidP="00163694">
      <w:pPr>
        <w:pStyle w:val="NormalWeb"/>
        <w:spacing w:before="0" w:beforeAutospacing="0"/>
        <w:ind w:left="450" w:hanging="450"/>
        <w:jc w:val="both"/>
      </w:pPr>
      <w:r w:rsidRPr="0014799D">
        <w:t xml:space="preserve">Horton, W. (2002). </w:t>
      </w:r>
      <w:r w:rsidRPr="0014799D">
        <w:rPr>
          <w:rStyle w:val="Emphasis"/>
          <w:rFonts w:eastAsia="Calibri"/>
        </w:rPr>
        <w:t>Designing web-based training: How to teach anyone anything anywhere anytime</w:t>
      </w:r>
      <w:r w:rsidRPr="0014799D">
        <w:t>. New York, NY: John Wiley &amp; Sons.</w:t>
      </w:r>
    </w:p>
    <w:p w:rsidR="00163694" w:rsidRPr="0014799D" w:rsidRDefault="00163694" w:rsidP="00163694">
      <w:pPr>
        <w:pStyle w:val="NormalWeb"/>
        <w:spacing w:before="0" w:beforeAutospacing="0"/>
        <w:ind w:left="450" w:hanging="450"/>
        <w:jc w:val="both"/>
      </w:pPr>
      <w:r w:rsidRPr="0014799D">
        <w:t xml:space="preserve">Johnson, P. (2019). Inquiry-based learning in blended environments: Fostering critical thinking in science education. </w:t>
      </w:r>
      <w:r w:rsidRPr="0014799D">
        <w:rPr>
          <w:rStyle w:val="Emphasis"/>
          <w:rFonts w:eastAsia="Calibri"/>
        </w:rPr>
        <w:t>International Journal of STEM Education, 6</w:t>
      </w:r>
      <w:r w:rsidRPr="0014799D">
        <w:t xml:space="preserve">(1), </w:t>
      </w:r>
      <w:r w:rsidRPr="0014799D">
        <w:rPr>
          <w:rStyle w:val="Emphasis"/>
          <w:rFonts w:eastAsia="Calibri"/>
        </w:rPr>
        <w:t>22–34</w:t>
      </w:r>
      <w:r w:rsidRPr="0014799D">
        <w:t>.</w:t>
      </w:r>
    </w:p>
    <w:p w:rsidR="00163694" w:rsidRPr="0014799D" w:rsidRDefault="00163694" w:rsidP="00163694">
      <w:pPr>
        <w:pStyle w:val="NormalWeb"/>
        <w:spacing w:before="0" w:beforeAutospacing="0"/>
        <w:ind w:left="450" w:hanging="450"/>
        <w:jc w:val="both"/>
      </w:pPr>
      <w:proofErr w:type="spellStart"/>
      <w:r w:rsidRPr="0014799D">
        <w:t>Joksimovic</w:t>
      </w:r>
      <w:proofErr w:type="spellEnd"/>
      <w:r w:rsidRPr="0014799D">
        <w:t xml:space="preserve">, S., </w:t>
      </w:r>
      <w:proofErr w:type="spellStart"/>
      <w:r w:rsidRPr="0014799D">
        <w:t>Gašević</w:t>
      </w:r>
      <w:proofErr w:type="spellEnd"/>
      <w:r w:rsidRPr="0014799D">
        <w:t xml:space="preserve">, D., </w:t>
      </w:r>
      <w:proofErr w:type="spellStart"/>
      <w:r w:rsidRPr="0014799D">
        <w:t>Kovanović</w:t>
      </w:r>
      <w:proofErr w:type="spellEnd"/>
      <w:r w:rsidRPr="0014799D">
        <w:t xml:space="preserve">, V., &amp; Dawson, S. (2019). The effects of adaptive learning technologies on student engagement and achievement in blended environments. </w:t>
      </w:r>
      <w:r w:rsidRPr="0014799D">
        <w:rPr>
          <w:rStyle w:val="Emphasis"/>
          <w:rFonts w:eastAsia="Calibri"/>
        </w:rPr>
        <w:t>Computers &amp; Education, 144</w:t>
      </w:r>
      <w:r w:rsidRPr="0014799D">
        <w:t xml:space="preserve">, </w:t>
      </w:r>
      <w:r w:rsidRPr="0014799D">
        <w:rPr>
          <w:rStyle w:val="Emphasis"/>
          <w:rFonts w:eastAsia="Calibri"/>
        </w:rPr>
        <w:t>103695</w:t>
      </w:r>
      <w:r w:rsidRPr="0014799D">
        <w:t>.</w:t>
      </w:r>
    </w:p>
    <w:p w:rsidR="00163694" w:rsidRPr="0014799D" w:rsidRDefault="00163694" w:rsidP="00163694">
      <w:pPr>
        <w:pStyle w:val="NormalWeb"/>
        <w:spacing w:before="0" w:beforeAutospacing="0"/>
        <w:ind w:left="450" w:hanging="450"/>
        <w:jc w:val="both"/>
      </w:pPr>
      <w:proofErr w:type="spellStart"/>
      <w:r w:rsidRPr="0014799D">
        <w:lastRenderedPageBreak/>
        <w:t>Kanuka</w:t>
      </w:r>
      <w:proofErr w:type="spellEnd"/>
      <w:r w:rsidRPr="0014799D">
        <w:t xml:space="preserve">, H. (2017). Understanding e-learning technologies-in-practice through philosophies-in-practice. </w:t>
      </w:r>
      <w:r w:rsidRPr="0014799D">
        <w:rPr>
          <w:rStyle w:val="Emphasis"/>
          <w:rFonts w:eastAsia="Calibri"/>
        </w:rPr>
        <w:t>The Internet and Higher Education, 10</w:t>
      </w:r>
      <w:r w:rsidRPr="0014799D">
        <w:t xml:space="preserve">(2), </w:t>
      </w:r>
      <w:r w:rsidRPr="0014799D">
        <w:rPr>
          <w:rStyle w:val="Emphasis"/>
          <w:rFonts w:eastAsia="Calibri"/>
        </w:rPr>
        <w:t>141–152</w:t>
      </w:r>
      <w:r w:rsidRPr="0014799D">
        <w:t>.</w:t>
      </w:r>
    </w:p>
    <w:p w:rsidR="00163694" w:rsidRPr="0014799D" w:rsidRDefault="00163694" w:rsidP="00163694">
      <w:pPr>
        <w:pStyle w:val="NormalWeb"/>
        <w:spacing w:before="0" w:beforeAutospacing="0"/>
        <w:ind w:left="450" w:hanging="450"/>
        <w:jc w:val="both"/>
      </w:pPr>
      <w:r w:rsidRPr="0014799D">
        <w:t xml:space="preserve">Kim, Y. (2021). The role of digital engagement in blended learning environments: Evidence from STEM education. </w:t>
      </w:r>
      <w:r w:rsidRPr="0014799D">
        <w:rPr>
          <w:rStyle w:val="Emphasis"/>
          <w:rFonts w:eastAsia="Calibri"/>
        </w:rPr>
        <w:t>Educational Technology Research and Development, 69</w:t>
      </w:r>
      <w:r w:rsidRPr="0014799D">
        <w:t xml:space="preserve">(5), </w:t>
      </w:r>
      <w:r w:rsidRPr="0014799D">
        <w:rPr>
          <w:rStyle w:val="Emphasis"/>
          <w:rFonts w:eastAsia="Calibri"/>
        </w:rPr>
        <w:t>2387–2404</w:t>
      </w:r>
      <w:r w:rsidRPr="0014799D">
        <w:t>.</w:t>
      </w:r>
    </w:p>
    <w:p w:rsidR="00163694" w:rsidRPr="0014799D" w:rsidRDefault="00163694" w:rsidP="00163694">
      <w:pPr>
        <w:pStyle w:val="NormalWeb"/>
        <w:spacing w:before="0" w:beforeAutospacing="0"/>
        <w:ind w:left="450" w:hanging="450"/>
        <w:jc w:val="both"/>
      </w:pPr>
      <w:proofErr w:type="spellStart"/>
      <w:r w:rsidRPr="0014799D">
        <w:t>LaBanca</w:t>
      </w:r>
      <w:proofErr w:type="spellEnd"/>
      <w:r w:rsidRPr="0014799D">
        <w:t xml:space="preserve">, F., Ritchie, K., &amp; </w:t>
      </w:r>
      <w:proofErr w:type="spellStart"/>
      <w:r w:rsidRPr="0014799D">
        <w:t>Bauml</w:t>
      </w:r>
      <w:proofErr w:type="spellEnd"/>
      <w:r w:rsidRPr="0014799D">
        <w:t xml:space="preserve">, M. (2013). Blending authentic learning with technology: An instructional model for student-centered education. </w:t>
      </w:r>
      <w:r w:rsidRPr="0014799D">
        <w:rPr>
          <w:rStyle w:val="Emphasis"/>
          <w:rFonts w:eastAsia="Calibri"/>
        </w:rPr>
        <w:t>Contemporary Issues in Technology and Teacher Education, 13</w:t>
      </w:r>
      <w:r w:rsidRPr="0014799D">
        <w:t xml:space="preserve">(4), </w:t>
      </w:r>
      <w:r w:rsidRPr="0014799D">
        <w:rPr>
          <w:rStyle w:val="Emphasis"/>
          <w:rFonts w:eastAsia="Calibri"/>
        </w:rPr>
        <w:t>456–472</w:t>
      </w:r>
      <w:r w:rsidRPr="0014799D">
        <w:t>.</w:t>
      </w:r>
    </w:p>
    <w:p w:rsidR="006F5076" w:rsidRDefault="00163694" w:rsidP="006F5076">
      <w:pPr>
        <w:pStyle w:val="NormalWeb"/>
        <w:spacing w:before="0" w:beforeAutospacing="0"/>
        <w:ind w:left="450" w:hanging="450"/>
        <w:jc w:val="both"/>
      </w:pPr>
      <w:r w:rsidRPr="0014799D">
        <w:t xml:space="preserve">Means, B., Toyama, Y., Murphy, R., &amp; </w:t>
      </w:r>
      <w:proofErr w:type="spellStart"/>
      <w:r w:rsidRPr="0014799D">
        <w:t>Baki</w:t>
      </w:r>
      <w:proofErr w:type="spellEnd"/>
      <w:r w:rsidRPr="0014799D">
        <w:t xml:space="preserve">, M. (2013). The effectiveness of online and blended learning: A meta-analysis of the empirical literature. </w:t>
      </w:r>
      <w:r w:rsidRPr="0014799D">
        <w:rPr>
          <w:rStyle w:val="Emphasis"/>
          <w:rFonts w:eastAsia="Calibri"/>
        </w:rPr>
        <w:t>Teachers College Record, 115</w:t>
      </w:r>
      <w:r w:rsidRPr="0014799D">
        <w:t xml:space="preserve">(3), </w:t>
      </w:r>
      <w:r w:rsidRPr="0014799D">
        <w:rPr>
          <w:rStyle w:val="Emphasis"/>
          <w:rFonts w:eastAsia="Calibri"/>
        </w:rPr>
        <w:t>1–47</w:t>
      </w:r>
      <w:r w:rsidRPr="0014799D">
        <w:t>.</w:t>
      </w:r>
    </w:p>
    <w:p w:rsidR="006F5076" w:rsidRPr="006F5076" w:rsidRDefault="006F5076" w:rsidP="006F5076">
      <w:pPr>
        <w:pStyle w:val="NormalWeb"/>
        <w:spacing w:before="0" w:beforeAutospacing="0"/>
        <w:ind w:left="450" w:hanging="450"/>
        <w:jc w:val="both"/>
      </w:pPr>
      <w:r w:rsidRPr="006F5076">
        <w:t xml:space="preserve">Olugbuyi, P. O., Hammed, A. C. &amp; </w:t>
      </w:r>
      <w:proofErr w:type="spellStart"/>
      <w:r w:rsidRPr="006F5076">
        <w:t>Adaramoye</w:t>
      </w:r>
      <w:proofErr w:type="spellEnd"/>
      <w:r w:rsidRPr="006F5076">
        <w:t xml:space="preserve">, T. O. (2021). Relationship between Electronic Learning and Students’ Achievement and Teachers’ Effectiveness in Chemistry in Public Secondary School. </w:t>
      </w:r>
      <w:r w:rsidRPr="006F5076">
        <w:rPr>
          <w:i/>
        </w:rPr>
        <w:t>International Journal of Research and Design in Technical Vocational Education and Training</w:t>
      </w:r>
      <w:r w:rsidRPr="006F5076">
        <w:t>. 5(1), 159 – 164. (Nigeria)</w:t>
      </w:r>
    </w:p>
    <w:p w:rsidR="00163694" w:rsidRPr="0014799D" w:rsidRDefault="00163694" w:rsidP="00163694">
      <w:pPr>
        <w:pStyle w:val="NormalWeb"/>
        <w:spacing w:before="0" w:beforeAutospacing="0"/>
        <w:ind w:left="450" w:hanging="450"/>
        <w:jc w:val="both"/>
      </w:pPr>
      <w:r w:rsidRPr="0014799D">
        <w:t xml:space="preserve">Tiger, T. (2019). Enhancing student motivation through blended learning strategies in science education. </w:t>
      </w:r>
      <w:r w:rsidRPr="0014799D">
        <w:rPr>
          <w:rStyle w:val="Emphasis"/>
          <w:rFonts w:eastAsia="Calibri"/>
        </w:rPr>
        <w:t>Journal of Educational Multimedia and Hypermedia, 28</w:t>
      </w:r>
      <w:r w:rsidRPr="0014799D">
        <w:t xml:space="preserve">(1), </w:t>
      </w:r>
      <w:r w:rsidRPr="0014799D">
        <w:rPr>
          <w:rStyle w:val="Emphasis"/>
          <w:rFonts w:eastAsia="Calibri"/>
        </w:rPr>
        <w:t>75–90</w:t>
      </w:r>
      <w:r w:rsidRPr="0014799D">
        <w:t>.</w:t>
      </w:r>
    </w:p>
    <w:p w:rsidR="00163694" w:rsidRPr="0014799D" w:rsidRDefault="00163694" w:rsidP="00163694">
      <w:pPr>
        <w:spacing w:line="480" w:lineRule="auto"/>
        <w:rPr>
          <w:rFonts w:ascii="Times New Roman" w:eastAsia="Times New Roman" w:hAnsi="Times New Roman" w:cs="Times New Roman"/>
          <w:b/>
          <w:sz w:val="24"/>
          <w:szCs w:val="24"/>
        </w:rPr>
      </w:pPr>
    </w:p>
    <w:sectPr w:rsidR="00163694" w:rsidRPr="0014799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0C5" w:rsidRDefault="003740C5" w:rsidP="00234F88">
      <w:pPr>
        <w:spacing w:after="0" w:line="240" w:lineRule="auto"/>
      </w:pPr>
      <w:r>
        <w:separator/>
      </w:r>
    </w:p>
  </w:endnote>
  <w:endnote w:type="continuationSeparator" w:id="0">
    <w:p w:rsidR="003740C5" w:rsidRDefault="003740C5" w:rsidP="00234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965651"/>
      <w:docPartObj>
        <w:docPartGallery w:val="Page Numbers (Bottom of Page)"/>
        <w:docPartUnique/>
      </w:docPartObj>
    </w:sdtPr>
    <w:sdtEndPr>
      <w:rPr>
        <w:noProof/>
      </w:rPr>
    </w:sdtEndPr>
    <w:sdtContent>
      <w:p w:rsidR="001A2195" w:rsidRDefault="001A2195">
        <w:pPr>
          <w:pStyle w:val="Footer"/>
          <w:jc w:val="center"/>
        </w:pPr>
        <w:r>
          <w:fldChar w:fldCharType="begin"/>
        </w:r>
        <w:r>
          <w:instrText xml:space="preserve"> PAGE   \* MERGEFORMAT </w:instrText>
        </w:r>
        <w:r>
          <w:fldChar w:fldCharType="separate"/>
        </w:r>
        <w:r w:rsidR="004E459B">
          <w:rPr>
            <w:noProof/>
          </w:rPr>
          <w:t>8</w:t>
        </w:r>
        <w:r>
          <w:rPr>
            <w:noProof/>
          </w:rPr>
          <w:fldChar w:fldCharType="end"/>
        </w:r>
      </w:p>
    </w:sdtContent>
  </w:sdt>
  <w:p w:rsidR="001A2195" w:rsidRDefault="001A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0C5" w:rsidRDefault="003740C5" w:rsidP="00234F88">
      <w:pPr>
        <w:spacing w:after="0" w:line="240" w:lineRule="auto"/>
      </w:pPr>
      <w:r>
        <w:separator/>
      </w:r>
    </w:p>
  </w:footnote>
  <w:footnote w:type="continuationSeparator" w:id="0">
    <w:p w:rsidR="003740C5" w:rsidRDefault="003740C5" w:rsidP="00234F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48084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02"/>
    <w:multiLevelType w:val="multilevel"/>
    <w:tmpl w:val="A40CC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7C5FE5"/>
    <w:multiLevelType w:val="multilevel"/>
    <w:tmpl w:val="84B44E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7750D5A"/>
    <w:multiLevelType w:val="hybridMultilevel"/>
    <w:tmpl w:val="FFAC0B9A"/>
    <w:lvl w:ilvl="0" w:tplc="233E4C78">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F88"/>
    <w:rsid w:val="00010BDE"/>
    <w:rsid w:val="00034A29"/>
    <w:rsid w:val="000C074E"/>
    <w:rsid w:val="0014799D"/>
    <w:rsid w:val="00163694"/>
    <w:rsid w:val="001A2195"/>
    <w:rsid w:val="002000EA"/>
    <w:rsid w:val="0021326A"/>
    <w:rsid w:val="00234F88"/>
    <w:rsid w:val="002E1DFE"/>
    <w:rsid w:val="003740C5"/>
    <w:rsid w:val="003A3460"/>
    <w:rsid w:val="004E459B"/>
    <w:rsid w:val="006C4F17"/>
    <w:rsid w:val="006D32F5"/>
    <w:rsid w:val="006F5076"/>
    <w:rsid w:val="00786DD3"/>
    <w:rsid w:val="008103C5"/>
    <w:rsid w:val="0085100A"/>
    <w:rsid w:val="00855674"/>
    <w:rsid w:val="008565CD"/>
    <w:rsid w:val="0096080F"/>
    <w:rsid w:val="009616CD"/>
    <w:rsid w:val="009B6089"/>
    <w:rsid w:val="00A45FB2"/>
    <w:rsid w:val="00A73120"/>
    <w:rsid w:val="00B414E9"/>
    <w:rsid w:val="00B71E6E"/>
    <w:rsid w:val="00C41A73"/>
    <w:rsid w:val="00C4519D"/>
    <w:rsid w:val="00CB16CF"/>
    <w:rsid w:val="00DA76A1"/>
    <w:rsid w:val="00E11969"/>
    <w:rsid w:val="00E273F4"/>
    <w:rsid w:val="00E35AEA"/>
    <w:rsid w:val="00E552EF"/>
    <w:rsid w:val="00F11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DB7347-AB50-4CE1-A156-D3BEE4BF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F88"/>
    <w:pPr>
      <w:spacing w:after="160" w:line="259" w:lineRule="auto"/>
    </w:pPr>
    <w:rPr>
      <w:rFonts w:ascii="Calibri" w:eastAsia="Calibri" w:hAnsi="Calibri" w:cs="Calibri"/>
      <w:lang w:val="en-GB"/>
    </w:rPr>
  </w:style>
  <w:style w:type="paragraph" w:styleId="Heading1">
    <w:name w:val="heading 1"/>
    <w:basedOn w:val="Normal"/>
    <w:next w:val="Normal"/>
    <w:link w:val="Heading1Char"/>
    <w:uiPriority w:val="9"/>
    <w:qFormat/>
    <w:rsid w:val="00234F88"/>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234F88"/>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234F88"/>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234F88"/>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234F88"/>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234F8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F88"/>
    <w:rPr>
      <w:rFonts w:ascii="Calibri" w:eastAsia="Calibri" w:hAnsi="Calibri" w:cs="Calibri"/>
      <w:b/>
      <w:sz w:val="48"/>
      <w:szCs w:val="48"/>
      <w:lang w:val="en-GB"/>
    </w:rPr>
  </w:style>
  <w:style w:type="character" w:customStyle="1" w:styleId="Heading2Char">
    <w:name w:val="Heading 2 Char"/>
    <w:basedOn w:val="DefaultParagraphFont"/>
    <w:link w:val="Heading2"/>
    <w:uiPriority w:val="9"/>
    <w:semiHidden/>
    <w:rsid w:val="00234F88"/>
    <w:rPr>
      <w:rFonts w:ascii="Calibri" w:eastAsia="Calibri" w:hAnsi="Calibri" w:cs="Calibri"/>
      <w:b/>
      <w:sz w:val="36"/>
      <w:szCs w:val="36"/>
      <w:lang w:val="en-GB"/>
    </w:rPr>
  </w:style>
  <w:style w:type="paragraph" w:styleId="Header">
    <w:name w:val="header"/>
    <w:basedOn w:val="Normal"/>
    <w:link w:val="HeaderChar"/>
    <w:uiPriority w:val="99"/>
    <w:unhideWhenUsed/>
    <w:rsid w:val="00234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F88"/>
  </w:style>
  <w:style w:type="paragraph" w:styleId="Footer">
    <w:name w:val="footer"/>
    <w:basedOn w:val="Normal"/>
    <w:link w:val="FooterChar"/>
    <w:uiPriority w:val="99"/>
    <w:unhideWhenUsed/>
    <w:rsid w:val="00234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F88"/>
  </w:style>
  <w:style w:type="character" w:customStyle="1" w:styleId="Heading3Char">
    <w:name w:val="Heading 3 Char"/>
    <w:basedOn w:val="DefaultParagraphFont"/>
    <w:link w:val="Heading3"/>
    <w:uiPriority w:val="9"/>
    <w:semiHidden/>
    <w:rsid w:val="00234F88"/>
    <w:rPr>
      <w:rFonts w:ascii="Calibri" w:eastAsia="Calibri" w:hAnsi="Calibri" w:cs="Calibri"/>
      <w:b/>
      <w:sz w:val="28"/>
      <w:szCs w:val="28"/>
      <w:lang w:val="en-GB"/>
    </w:rPr>
  </w:style>
  <w:style w:type="character" w:customStyle="1" w:styleId="Heading4Char">
    <w:name w:val="Heading 4 Char"/>
    <w:basedOn w:val="DefaultParagraphFont"/>
    <w:link w:val="Heading4"/>
    <w:uiPriority w:val="9"/>
    <w:semiHidden/>
    <w:rsid w:val="00234F88"/>
    <w:rPr>
      <w:rFonts w:ascii="Calibri" w:eastAsia="Calibri" w:hAnsi="Calibri" w:cs="Calibri"/>
      <w:b/>
      <w:sz w:val="24"/>
      <w:szCs w:val="24"/>
      <w:lang w:val="en-GB"/>
    </w:rPr>
  </w:style>
  <w:style w:type="character" w:customStyle="1" w:styleId="Heading5Char">
    <w:name w:val="Heading 5 Char"/>
    <w:basedOn w:val="DefaultParagraphFont"/>
    <w:link w:val="Heading5"/>
    <w:uiPriority w:val="9"/>
    <w:semiHidden/>
    <w:rsid w:val="00234F88"/>
    <w:rPr>
      <w:rFonts w:ascii="Calibri" w:eastAsia="Calibri" w:hAnsi="Calibri" w:cs="Calibri"/>
      <w:b/>
      <w:lang w:val="en-GB"/>
    </w:rPr>
  </w:style>
  <w:style w:type="character" w:customStyle="1" w:styleId="Heading6Char">
    <w:name w:val="Heading 6 Char"/>
    <w:basedOn w:val="DefaultParagraphFont"/>
    <w:link w:val="Heading6"/>
    <w:uiPriority w:val="9"/>
    <w:semiHidden/>
    <w:rsid w:val="00234F88"/>
    <w:rPr>
      <w:rFonts w:ascii="Calibri" w:eastAsia="Calibri" w:hAnsi="Calibri" w:cs="Calibri"/>
      <w:b/>
      <w:sz w:val="20"/>
      <w:szCs w:val="20"/>
      <w:lang w:val="en-GB"/>
    </w:rPr>
  </w:style>
  <w:style w:type="paragraph" w:styleId="Title">
    <w:name w:val="Title"/>
    <w:basedOn w:val="Normal"/>
    <w:next w:val="Normal"/>
    <w:link w:val="TitleChar"/>
    <w:uiPriority w:val="10"/>
    <w:qFormat/>
    <w:rsid w:val="00234F88"/>
    <w:pPr>
      <w:keepNext/>
      <w:keepLines/>
      <w:spacing w:before="480" w:after="120"/>
    </w:pPr>
    <w:rPr>
      <w:b/>
      <w:sz w:val="72"/>
      <w:szCs w:val="72"/>
    </w:rPr>
  </w:style>
  <w:style w:type="character" w:customStyle="1" w:styleId="TitleChar">
    <w:name w:val="Title Char"/>
    <w:basedOn w:val="DefaultParagraphFont"/>
    <w:link w:val="Title"/>
    <w:uiPriority w:val="10"/>
    <w:rsid w:val="00234F88"/>
    <w:rPr>
      <w:rFonts w:ascii="Calibri" w:eastAsia="Calibri" w:hAnsi="Calibri" w:cs="Calibri"/>
      <w:b/>
      <w:sz w:val="72"/>
      <w:szCs w:val="72"/>
      <w:lang w:val="en-GB"/>
    </w:rPr>
  </w:style>
  <w:style w:type="paragraph" w:styleId="ListParagraph">
    <w:name w:val="List Paragraph"/>
    <w:basedOn w:val="Normal"/>
    <w:uiPriority w:val="34"/>
    <w:qFormat/>
    <w:rsid w:val="00234F88"/>
    <w:pPr>
      <w:ind w:left="720"/>
      <w:contextualSpacing/>
    </w:pPr>
  </w:style>
  <w:style w:type="paragraph" w:styleId="NoSpacing">
    <w:name w:val="No Spacing"/>
    <w:uiPriority w:val="1"/>
    <w:qFormat/>
    <w:rsid w:val="00234F88"/>
    <w:pPr>
      <w:spacing w:after="0" w:line="240" w:lineRule="auto"/>
    </w:pPr>
    <w:rPr>
      <w:rFonts w:ascii="Calibri" w:eastAsia="Calibri" w:hAnsi="Calibri" w:cs="Calibri"/>
    </w:rPr>
  </w:style>
  <w:style w:type="character" w:customStyle="1" w:styleId="a">
    <w:name w:val="a"/>
    <w:basedOn w:val="DefaultParagraphFont"/>
    <w:rsid w:val="00234F88"/>
  </w:style>
  <w:style w:type="paragraph" w:styleId="Subtitle">
    <w:name w:val="Subtitle"/>
    <w:basedOn w:val="Normal"/>
    <w:next w:val="Normal"/>
    <w:link w:val="SubtitleChar"/>
    <w:uiPriority w:val="11"/>
    <w:qFormat/>
    <w:rsid w:val="00234F88"/>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234F88"/>
    <w:rPr>
      <w:rFonts w:ascii="Georgia" w:eastAsia="Georgia" w:hAnsi="Georgia" w:cs="Georgia"/>
      <w:i/>
      <w:color w:val="666666"/>
      <w:sz w:val="48"/>
      <w:szCs w:val="48"/>
      <w:lang w:val="en-GB"/>
    </w:rPr>
  </w:style>
  <w:style w:type="paragraph" w:styleId="CommentText">
    <w:name w:val="annotation text"/>
    <w:basedOn w:val="Normal"/>
    <w:link w:val="CommentTextChar"/>
    <w:uiPriority w:val="99"/>
    <w:rsid w:val="00234F88"/>
    <w:pPr>
      <w:spacing w:line="240" w:lineRule="auto"/>
    </w:pPr>
    <w:rPr>
      <w:sz w:val="20"/>
      <w:szCs w:val="20"/>
    </w:rPr>
  </w:style>
  <w:style w:type="character" w:customStyle="1" w:styleId="CommentTextChar">
    <w:name w:val="Comment Text Char"/>
    <w:basedOn w:val="DefaultParagraphFont"/>
    <w:link w:val="CommentText"/>
    <w:uiPriority w:val="99"/>
    <w:rsid w:val="00234F88"/>
    <w:rPr>
      <w:rFonts w:ascii="Calibri" w:eastAsia="Calibri" w:hAnsi="Calibri" w:cs="Calibri"/>
      <w:sz w:val="20"/>
      <w:szCs w:val="20"/>
      <w:lang w:val="en-GB"/>
    </w:rPr>
  </w:style>
  <w:style w:type="character" w:styleId="CommentReference">
    <w:name w:val="annotation reference"/>
    <w:basedOn w:val="DefaultParagraphFont"/>
    <w:uiPriority w:val="99"/>
    <w:rsid w:val="00234F88"/>
    <w:rPr>
      <w:sz w:val="16"/>
      <w:szCs w:val="16"/>
    </w:rPr>
  </w:style>
  <w:style w:type="paragraph" w:styleId="BalloonText">
    <w:name w:val="Balloon Text"/>
    <w:basedOn w:val="Normal"/>
    <w:link w:val="BalloonTextChar"/>
    <w:uiPriority w:val="99"/>
    <w:rsid w:val="00234F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34F88"/>
    <w:rPr>
      <w:rFonts w:ascii="Segoe UI" w:eastAsia="Calibri" w:hAnsi="Segoe UI" w:cs="Segoe UI"/>
      <w:sz w:val="18"/>
      <w:szCs w:val="18"/>
      <w:lang w:val="en-GB"/>
    </w:rPr>
  </w:style>
  <w:style w:type="paragraph" w:styleId="Caption">
    <w:name w:val="caption"/>
    <w:basedOn w:val="Normal"/>
    <w:next w:val="Normal"/>
    <w:uiPriority w:val="35"/>
    <w:qFormat/>
    <w:rsid w:val="00234F88"/>
    <w:pPr>
      <w:spacing w:after="0" w:line="240" w:lineRule="auto"/>
    </w:pPr>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rsid w:val="00234F88"/>
    <w:rPr>
      <w:b/>
      <w:bCs/>
    </w:rPr>
  </w:style>
  <w:style w:type="character" w:customStyle="1" w:styleId="CommentSubjectChar">
    <w:name w:val="Comment Subject Char"/>
    <w:basedOn w:val="CommentTextChar"/>
    <w:link w:val="CommentSubject"/>
    <w:uiPriority w:val="99"/>
    <w:rsid w:val="00234F88"/>
    <w:rPr>
      <w:rFonts w:ascii="Calibri" w:eastAsia="Calibri" w:hAnsi="Calibri" w:cs="Calibri"/>
      <w:b/>
      <w:bCs/>
      <w:sz w:val="20"/>
      <w:szCs w:val="20"/>
      <w:lang w:val="en-GB"/>
    </w:rPr>
  </w:style>
  <w:style w:type="paragraph" w:styleId="NormalWeb">
    <w:name w:val="Normal (Web)"/>
    <w:basedOn w:val="Normal"/>
    <w:uiPriority w:val="99"/>
    <w:unhideWhenUsed/>
    <w:rsid w:val="0016369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1636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69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8</Pages>
  <Words>3109</Words>
  <Characters>17722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OLUWATOSIN</dc:creator>
  <cp:lastModifiedBy>Microsoft account</cp:lastModifiedBy>
  <cp:revision>16</cp:revision>
  <dcterms:created xsi:type="dcterms:W3CDTF">2025-10-20T13:21:00Z</dcterms:created>
  <dcterms:modified xsi:type="dcterms:W3CDTF">2025-11-08T12:16:00Z</dcterms:modified>
</cp:coreProperties>
</file>